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D" w:rsidRPr="00053C87" w:rsidRDefault="00DF71BD" w:rsidP="00053C87">
      <w:pPr>
        <w:jc w:val="right"/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آيار 2016 للموازنة الجارية         </w:t>
      </w:r>
      <w:r w:rsidRPr="00053C87">
        <w:rPr>
          <w:rFonts w:ascii="Andalus" w:hAnsi="Andalus" w:cs="Andalus"/>
          <w:b/>
          <w:bCs/>
          <w:color w:val="548DD4" w:themeColor="text2" w:themeTint="99"/>
          <w:rtl/>
          <w:lang w:bidi="ar-IQ"/>
        </w:rPr>
        <w:t>(المبالغ بالمليون)</w:t>
      </w:r>
    </w:p>
    <w:tbl>
      <w:tblPr>
        <w:tblpPr w:leftFromText="180" w:rightFromText="180" w:vertAnchor="text" w:horzAnchor="margin" w:tblpXSpec="right" w:tblpY="334"/>
        <w:bidiVisual/>
        <w:tblW w:w="6308" w:type="dxa"/>
        <w:tblLook w:val="04A0"/>
      </w:tblPr>
      <w:tblGrid>
        <w:gridCol w:w="4181"/>
        <w:gridCol w:w="2127"/>
      </w:tblGrid>
      <w:tr w:rsidR="00DF71BD" w:rsidRPr="00DF71BD" w:rsidTr="00053C87">
        <w:trPr>
          <w:trHeight w:val="300"/>
        </w:trPr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F71BD" w:rsidRPr="00DF71BD" w:rsidRDefault="00DF71BD" w:rsidP="00010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DF71BD" w:rsidRPr="00DF71BD" w:rsidTr="00053C8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F71BD" w:rsidRPr="00DF71BD" w:rsidRDefault="00DF71BD" w:rsidP="00010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F71BD" w:rsidRPr="00DF71BD" w:rsidRDefault="00DF71BD" w:rsidP="00010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DF71BD" w:rsidRPr="00DF71BD" w:rsidTr="00053C8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F71BD" w:rsidRPr="00DF71BD" w:rsidRDefault="00DF71BD" w:rsidP="000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F71BD" w:rsidRPr="00DF71BD" w:rsidRDefault="00DF71BD" w:rsidP="000105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DF71BD" w:rsidRPr="00DF71BD" w:rsidTr="00053C8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71BD" w:rsidRPr="00DF71BD" w:rsidRDefault="00DF71BD" w:rsidP="000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F71BD" w:rsidRPr="00DF71BD" w:rsidRDefault="00DF71BD" w:rsidP="000105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1BD">
              <w:rPr>
                <w:rFonts w:ascii="Arial" w:eastAsia="Times New Roman" w:hAnsi="Arial" w:cs="Arial"/>
                <w:b/>
                <w:bCs/>
                <w:color w:val="000000"/>
              </w:rPr>
              <w:t>20,921,483</w:t>
            </w:r>
          </w:p>
        </w:tc>
      </w:tr>
    </w:tbl>
    <w:p w:rsidR="00DF71BD" w:rsidRDefault="00DF71BD">
      <w:pPr>
        <w:rPr>
          <w:b/>
          <w:bCs/>
          <w:sz w:val="32"/>
          <w:szCs w:val="32"/>
          <w:rtl/>
          <w:lang w:bidi="ar-IQ"/>
        </w:rPr>
      </w:pPr>
    </w:p>
    <w:p w:rsidR="00DF71BD" w:rsidRDefault="00DF71BD">
      <w:pPr>
        <w:rPr>
          <w:b/>
          <w:bCs/>
          <w:sz w:val="32"/>
          <w:szCs w:val="32"/>
          <w:rtl/>
          <w:lang w:bidi="ar-IQ"/>
        </w:rPr>
      </w:pPr>
    </w:p>
    <w:p w:rsidR="00DF71BD" w:rsidRDefault="000105E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2121535</wp:posOffset>
            </wp:positionV>
            <wp:extent cx="7362825" cy="3124200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105EC" w:rsidRDefault="000105EC">
      <w:pPr>
        <w:rPr>
          <w:b/>
          <w:bCs/>
          <w:sz w:val="32"/>
          <w:szCs w:val="32"/>
          <w:rtl/>
          <w:lang w:bidi="ar-IQ"/>
        </w:rPr>
      </w:pPr>
    </w:p>
    <w:p w:rsidR="00053C87" w:rsidRDefault="00053C87">
      <w:pPr>
        <w:rPr>
          <w:b/>
          <w:bCs/>
          <w:sz w:val="32"/>
          <w:szCs w:val="32"/>
          <w:rtl/>
          <w:lang w:bidi="ar-IQ"/>
        </w:rPr>
      </w:pPr>
    </w:p>
    <w:p w:rsidR="00053C87" w:rsidRDefault="00053C87">
      <w:pPr>
        <w:rPr>
          <w:b/>
          <w:bCs/>
          <w:sz w:val="32"/>
          <w:szCs w:val="32"/>
          <w:rtl/>
          <w:lang w:bidi="ar-IQ"/>
        </w:rPr>
      </w:pPr>
    </w:p>
    <w:p w:rsidR="00053C87" w:rsidRDefault="00053C87">
      <w:pPr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6611" w:type="dxa"/>
        <w:tblInd w:w="84" w:type="dxa"/>
        <w:tblLook w:val="04A0"/>
      </w:tblPr>
      <w:tblGrid>
        <w:gridCol w:w="4171"/>
        <w:gridCol w:w="2440"/>
      </w:tblGrid>
      <w:tr w:rsidR="000105EC" w:rsidRPr="000105EC" w:rsidTr="000105EC">
        <w:trPr>
          <w:trHeight w:val="300"/>
        </w:trPr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05EC" w:rsidRPr="000105EC" w:rsidRDefault="000105EC" w:rsidP="00010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الملخص التنفيذي للأيرادات والمصروفات </w:t>
            </w:r>
          </w:p>
        </w:tc>
      </w:tr>
      <w:tr w:rsidR="000105EC" w:rsidRPr="000105EC" w:rsidTr="000105E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05EC" w:rsidRPr="000105EC" w:rsidRDefault="000105EC" w:rsidP="00010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05EC" w:rsidRPr="000105EC" w:rsidRDefault="000105EC" w:rsidP="00050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0105EC" w:rsidRPr="000105EC" w:rsidTr="000105E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</w:rPr>
              <w:t>17,520,714</w:t>
            </w:r>
          </w:p>
        </w:tc>
      </w:tr>
      <w:tr w:rsidR="000105EC" w:rsidRPr="000105EC" w:rsidTr="000105E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</w:rPr>
              <w:t>19,452,081</w:t>
            </w:r>
          </w:p>
        </w:tc>
      </w:tr>
      <w:tr w:rsidR="000105EC" w:rsidRPr="000105EC" w:rsidTr="000105E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</w:rPr>
              <w:t>1,469,402</w:t>
            </w:r>
          </w:p>
        </w:tc>
      </w:tr>
      <w:tr w:rsidR="000105EC" w:rsidRPr="000105EC" w:rsidTr="000105E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1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105EC" w:rsidRPr="000105EC" w:rsidRDefault="000105EC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05EC">
              <w:rPr>
                <w:rFonts w:ascii="Arial" w:eastAsia="Times New Roman" w:hAnsi="Arial" w:cs="Arial"/>
                <w:b/>
                <w:bCs/>
                <w:color w:val="000000"/>
              </w:rPr>
              <w:t>20,921,483</w:t>
            </w:r>
          </w:p>
        </w:tc>
      </w:tr>
    </w:tbl>
    <w:p w:rsidR="000508B7" w:rsidRDefault="009962DE" w:rsidP="009962DE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2263775</wp:posOffset>
            </wp:positionV>
            <wp:extent cx="7953375" cy="3609975"/>
            <wp:effectExtent l="19050" t="0" r="9525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508B7">
        <w:rPr>
          <w:b/>
          <w:bCs/>
          <w:sz w:val="32"/>
          <w:szCs w:val="32"/>
          <w:rtl/>
          <w:lang w:bidi="ar-IQ"/>
        </w:rPr>
        <w:br w:type="page"/>
      </w:r>
    </w:p>
    <w:p w:rsidR="000508B7" w:rsidRDefault="000508B7">
      <w:pPr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8453" w:type="dxa"/>
        <w:tblInd w:w="84" w:type="dxa"/>
        <w:tblLook w:val="04A0"/>
      </w:tblPr>
      <w:tblGrid>
        <w:gridCol w:w="3899"/>
        <w:gridCol w:w="1945"/>
        <w:gridCol w:w="2609"/>
      </w:tblGrid>
      <w:tr w:rsidR="000508B7" w:rsidRPr="000508B7" w:rsidTr="000508B7">
        <w:trPr>
          <w:trHeight w:val="315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508B7" w:rsidRPr="00053C87" w:rsidRDefault="009962DE" w:rsidP="00050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جدول الايرادات حسب تصنيفها </w:t>
            </w:r>
            <w:r w:rsidR="000508B7"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0508B7" w:rsidRPr="000508B7" w:rsidTr="000508B7">
        <w:trPr>
          <w:trHeight w:val="51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508B7" w:rsidRPr="00053C87" w:rsidRDefault="000508B7" w:rsidP="00050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08B7" w:rsidRPr="00053C87" w:rsidRDefault="000508B7" w:rsidP="00050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الايرادات الفعلية 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08B7" w:rsidRPr="00053C87" w:rsidRDefault="000508B7" w:rsidP="00050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النفطية والثروات المعدنية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15,186,202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87%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على الدخول والثروات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1,107,062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ايرادات اخرى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466,150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التحويلية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287,728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الرسوم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222,697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السلعية ورسوم الانتاج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206,256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حصة الموازنة من ارباح القطاع العام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26,155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الرأسمالية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18,465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0508B7" w:rsidRPr="000508B7" w:rsidTr="000508B7">
        <w:trPr>
          <w:trHeight w:val="31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المجموع العام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17,520,714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08B7" w:rsidRPr="00053C87" w:rsidRDefault="000508B7" w:rsidP="000508B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C87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0508B7" w:rsidRDefault="008C7529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3225800</wp:posOffset>
            </wp:positionV>
            <wp:extent cx="7458075" cy="2714625"/>
            <wp:effectExtent l="19050" t="0" r="9525" b="0"/>
            <wp:wrapSquare wrapText="bothSides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508B7" w:rsidRDefault="000508B7">
      <w:pPr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8774" w:type="dxa"/>
        <w:tblInd w:w="77" w:type="dxa"/>
        <w:tblLook w:val="04A0"/>
      </w:tblPr>
      <w:tblGrid>
        <w:gridCol w:w="16"/>
        <w:gridCol w:w="4219"/>
        <w:gridCol w:w="1525"/>
        <w:gridCol w:w="1565"/>
        <w:gridCol w:w="1433"/>
        <w:gridCol w:w="16"/>
      </w:tblGrid>
      <w:tr w:rsidR="00B8507C" w:rsidRPr="00B8507C" w:rsidTr="00B8507C">
        <w:trPr>
          <w:gridBefore w:val="1"/>
          <w:wBefore w:w="16" w:type="dxa"/>
          <w:trHeight w:val="321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8507C" w:rsidRPr="008C7529" w:rsidRDefault="009962DE" w:rsidP="0099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جدول يوضح نس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به التنفيذ للمصروفات </w:t>
            </w:r>
            <w:r w:rsidR="00B8507C"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حسب التصنيف الأقتصادي</w:t>
            </w:r>
          </w:p>
        </w:tc>
      </w:tr>
      <w:tr w:rsidR="00B8507C" w:rsidRPr="008C7529" w:rsidTr="00B8507C">
        <w:trPr>
          <w:gridAfter w:val="1"/>
          <w:wAfter w:w="16" w:type="dxa"/>
          <w:trHeight w:val="306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507C" w:rsidRPr="008C7529" w:rsidRDefault="00B8507C" w:rsidP="00B85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507C" w:rsidRPr="008C7529" w:rsidRDefault="00B8507C" w:rsidP="00B85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507C" w:rsidRPr="008C7529" w:rsidRDefault="00B8507C" w:rsidP="00B85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507C" w:rsidRPr="008C7529" w:rsidRDefault="00B8507C" w:rsidP="00B85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تعويضات الموظفين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39,145,464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12,598,513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الالتزامات والمساهمات والمساعدات الخارجيه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700,926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200,091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الرعاية الاجتماعية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17,703,772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4,103,131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صيانة الموجودات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521,043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91,479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المنح والاعانات وخدمة الدين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14,518,969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1,807,275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المستلزمات السلعية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4,505,690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500,118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المستلزمات الخدمية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2,126,621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130,676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النفقات الرأسمالية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269,694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9,290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البرامج الخاصة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657,231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11,509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B8507C" w:rsidRPr="008C7529" w:rsidTr="00B8507C">
        <w:trPr>
          <w:gridAfter w:val="1"/>
          <w:wAfter w:w="16" w:type="dxa"/>
          <w:trHeight w:val="321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المجموع العام             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19,452,081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507C" w:rsidRPr="008C7529" w:rsidRDefault="00B8507C" w:rsidP="00B85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529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</w:tr>
    </w:tbl>
    <w:p w:rsidR="00B8507C" w:rsidRDefault="00B8507C" w:rsidP="00B8507C">
      <w:pPr>
        <w:bidi w:val="0"/>
        <w:jc w:val="right"/>
        <w:rPr>
          <w:b/>
          <w:bCs/>
          <w:sz w:val="32"/>
          <w:szCs w:val="32"/>
          <w:lang w:bidi="ar-IQ"/>
        </w:rPr>
      </w:pPr>
    </w:p>
    <w:p w:rsidR="000508B7" w:rsidRDefault="00B8507C" w:rsidP="00B8507C">
      <w:pPr>
        <w:tabs>
          <w:tab w:val="left" w:pos="350"/>
        </w:tabs>
        <w:ind w:left="-76"/>
        <w:jc w:val="right"/>
        <w:rPr>
          <w:b/>
          <w:bCs/>
          <w:sz w:val="32"/>
          <w:szCs w:val="32"/>
          <w:rtl/>
          <w:lang w:bidi="ar-IQ"/>
        </w:rPr>
      </w:pPr>
      <w:r w:rsidRPr="00B8507C">
        <w:rPr>
          <w:b/>
          <w:bCs/>
          <w:noProof/>
          <w:sz w:val="32"/>
          <w:szCs w:val="32"/>
        </w:rPr>
        <w:drawing>
          <wp:inline distT="0" distB="0" distL="0" distR="0">
            <wp:extent cx="8096250" cy="26098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8B7" w:rsidRDefault="000508B7">
      <w:pPr>
        <w:rPr>
          <w:b/>
          <w:bCs/>
          <w:sz w:val="28"/>
          <w:szCs w:val="28"/>
          <w:rtl/>
          <w:lang w:bidi="ar-IQ"/>
        </w:rPr>
      </w:pPr>
    </w:p>
    <w:p w:rsidR="00AB1F96" w:rsidRPr="00AB1F96" w:rsidRDefault="00AB1F96">
      <w:pPr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tblInd w:w="93" w:type="dxa"/>
        <w:tblLook w:val="04A0"/>
      </w:tblPr>
      <w:tblGrid>
        <w:gridCol w:w="2899"/>
        <w:gridCol w:w="1418"/>
        <w:gridCol w:w="1284"/>
        <w:gridCol w:w="1156"/>
        <w:gridCol w:w="2077"/>
        <w:gridCol w:w="1652"/>
        <w:gridCol w:w="1544"/>
      </w:tblGrid>
      <w:tr w:rsidR="00AB1F96" w:rsidRPr="00AB1F96" w:rsidTr="00AB1F96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</w:t>
            </w:r>
            <w:r w:rsidR="009962D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أرصده </w:t>
            </w: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 </w:t>
            </w:r>
            <w:r w:rsidR="004558F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الاول)</w:t>
            </w:r>
          </w:p>
        </w:tc>
      </w:tr>
      <w:tr w:rsidR="00AB1F96" w:rsidRPr="00AB1F96" w:rsidTr="00AB1F9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AB1F96" w:rsidRPr="00AB1F96" w:rsidRDefault="009962DE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أرصده </w:t>
            </w:r>
            <w:r w:rsidR="00AB1F96" w:rsidRPr="00AB1F9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AB1F96" w:rsidRPr="00AB1F96" w:rsidRDefault="00AB1F96" w:rsidP="00AB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40,887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41,837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9,976,297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3,984,548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-30,714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3,953,834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6,181,886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2,343,224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61,822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2,405,046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7,712,985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2,969,964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16,175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2,986,138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429,207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144,930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9,412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154,342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1,958,962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569,268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108,162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677,430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153,302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597,434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199,370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199,288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3,192,642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788,250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237,785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1,026,035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265,121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-972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84,556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الصناعة والمعادن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1,076,710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343,134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343,276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52,524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2,792,270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817,912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33,629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851,541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16,798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  <w:tr w:rsidR="00AB1F96" w:rsidRPr="00AB1F96" w:rsidTr="00AB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17,764,879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4,800,568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239,627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5,040,195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B1F96" w:rsidRPr="00AB1F96" w:rsidRDefault="00AB1F96" w:rsidP="00AB1F9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1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</w:tbl>
    <w:p w:rsidR="000508B7" w:rsidRDefault="000508B7">
      <w:pPr>
        <w:rPr>
          <w:b/>
          <w:bCs/>
          <w:sz w:val="32"/>
          <w:szCs w:val="32"/>
          <w:rtl/>
          <w:lang w:bidi="ar-IQ"/>
        </w:rPr>
      </w:pPr>
    </w:p>
    <w:p w:rsidR="00AB1F96" w:rsidRDefault="00AB1F96">
      <w:pPr>
        <w:rPr>
          <w:b/>
          <w:bCs/>
          <w:sz w:val="32"/>
          <w:szCs w:val="32"/>
          <w:rtl/>
          <w:lang w:bidi="ar-IQ"/>
        </w:rPr>
      </w:pPr>
    </w:p>
    <w:p w:rsidR="00F92E05" w:rsidRDefault="00F92E05">
      <w:pPr>
        <w:rPr>
          <w:b/>
          <w:bCs/>
          <w:sz w:val="32"/>
          <w:szCs w:val="32"/>
          <w:rtl/>
          <w:lang w:bidi="ar-IQ"/>
        </w:rPr>
      </w:pPr>
    </w:p>
    <w:p w:rsidR="00F92E05" w:rsidRDefault="00F92E05">
      <w:pPr>
        <w:rPr>
          <w:b/>
          <w:bCs/>
          <w:sz w:val="32"/>
          <w:szCs w:val="32"/>
          <w:rtl/>
          <w:lang w:bidi="ar-IQ"/>
        </w:rPr>
      </w:pPr>
    </w:p>
    <w:p w:rsidR="00F92E05" w:rsidRDefault="00F92E05">
      <w:pPr>
        <w:rPr>
          <w:b/>
          <w:bCs/>
          <w:sz w:val="32"/>
          <w:szCs w:val="32"/>
          <w:rtl/>
          <w:lang w:bidi="ar-IQ"/>
        </w:rPr>
      </w:pPr>
    </w:p>
    <w:p w:rsidR="00F92E05" w:rsidRPr="004558F6" w:rsidRDefault="00F92E05">
      <w:pPr>
        <w:rPr>
          <w:b/>
          <w:bCs/>
          <w:sz w:val="24"/>
          <w:szCs w:val="24"/>
          <w:rtl/>
          <w:lang w:bidi="ar-IQ"/>
        </w:rPr>
      </w:pPr>
    </w:p>
    <w:p w:rsidR="00F92E05" w:rsidRDefault="004558F6">
      <w:pPr>
        <w:rPr>
          <w:b/>
          <w:bCs/>
          <w:sz w:val="32"/>
          <w:szCs w:val="32"/>
          <w:rtl/>
          <w:lang w:bidi="ar-IQ"/>
        </w:rPr>
      </w:pPr>
      <w:r w:rsidRPr="004558F6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8067675" cy="5429250"/>
            <wp:effectExtent l="19050" t="0" r="9525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E05" w:rsidRDefault="00F92E05">
      <w:pPr>
        <w:rPr>
          <w:b/>
          <w:bCs/>
          <w:sz w:val="32"/>
          <w:szCs w:val="32"/>
          <w:rtl/>
          <w:lang w:bidi="ar-IQ"/>
        </w:rPr>
      </w:pPr>
    </w:p>
    <w:p w:rsidR="004558F6" w:rsidRDefault="004558F6">
      <w:pPr>
        <w:rPr>
          <w:b/>
          <w:bCs/>
          <w:sz w:val="32"/>
          <w:szCs w:val="32"/>
          <w:lang w:bidi="ar-IQ"/>
        </w:rPr>
      </w:pPr>
    </w:p>
    <w:tbl>
      <w:tblPr>
        <w:bidiVisual/>
        <w:tblW w:w="0" w:type="auto"/>
        <w:tblInd w:w="93" w:type="dxa"/>
        <w:tblLook w:val="04A0"/>
      </w:tblPr>
      <w:tblGrid>
        <w:gridCol w:w="2738"/>
        <w:gridCol w:w="1284"/>
        <w:gridCol w:w="1284"/>
        <w:gridCol w:w="1164"/>
        <w:gridCol w:w="2166"/>
        <w:gridCol w:w="1756"/>
        <w:gridCol w:w="1638"/>
      </w:tblGrid>
      <w:tr w:rsidR="004558F6" w:rsidRPr="004558F6" w:rsidTr="004558F6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</w:t>
            </w:r>
            <w:r w:rsidR="009962D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ارصده </w:t>
            </w: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9962DE" w:rsidRPr="004558F6" w:rsidTr="004558F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4558F6" w:rsidRPr="004558F6" w:rsidRDefault="009962DE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أرصده </w:t>
            </w:r>
            <w:r w:rsidR="004558F6" w:rsidRPr="004558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4558F6" w:rsidRPr="004558F6" w:rsidRDefault="004558F6" w:rsidP="0045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التخطيط والتعاون الانمائي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61,859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دوائر غير مرتبطة بوزارة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905,912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208,051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35,515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243,566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الاعمار والاسكان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1,006,481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235,006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20,175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255,181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196,365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48,668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49,403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الصحة والبيئة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4,980,837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1,111,263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108,974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1,220,237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2,049,568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21,948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419,684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441,632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348,780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25,250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41,514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66,764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801,651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110,520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33,311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143,832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وزارةالعمل والشوؤن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2,229,148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322,474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322,875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1,169,211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73,461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94,594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7,036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4,304,520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18,639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50,754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69,393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البلديات والاشغال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62DE" w:rsidRPr="004558F6" w:rsidTr="004558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حقوق الانسان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558F6" w:rsidRPr="004558F6" w:rsidRDefault="004558F6" w:rsidP="004558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5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B2207" w:rsidRPr="00AB2207" w:rsidRDefault="00AB2207" w:rsidP="00AB2207">
      <w:pPr>
        <w:rPr>
          <w:sz w:val="20"/>
          <w:szCs w:val="20"/>
          <w:rtl/>
          <w:lang w:bidi="ar-IQ"/>
        </w:rPr>
      </w:pPr>
    </w:p>
    <w:p w:rsidR="00AB2207" w:rsidRPr="00AB2207" w:rsidRDefault="00AB2207" w:rsidP="00AB2207">
      <w:pPr>
        <w:ind w:left="-1" w:right="-709"/>
        <w:rPr>
          <w:b/>
          <w:bCs/>
          <w:color w:val="FF0000"/>
          <w:sz w:val="20"/>
          <w:szCs w:val="20"/>
          <w:rtl/>
          <w:lang w:bidi="ar-IQ"/>
        </w:rPr>
      </w:pPr>
      <w:r w:rsidRPr="00AB2207">
        <w:rPr>
          <w:b/>
          <w:bCs/>
          <w:color w:val="FF0000"/>
          <w:sz w:val="20"/>
          <w:szCs w:val="20"/>
          <w:rtl/>
          <w:lang w:bidi="ar-IQ"/>
        </w:rPr>
        <w:t>*</w:t>
      </w:r>
      <w:r>
        <w:rPr>
          <w:rFonts w:hint="cs"/>
          <w:b/>
          <w:bCs/>
          <w:color w:val="FF0000"/>
          <w:sz w:val="20"/>
          <w:szCs w:val="20"/>
          <w:rtl/>
          <w:lang w:bidi="ar-IQ"/>
        </w:rPr>
        <w:t xml:space="preserve"> </w:t>
      </w:r>
      <w:r w:rsidRPr="00AB2207">
        <w:rPr>
          <w:b/>
          <w:bCs/>
          <w:color w:val="FF0000"/>
          <w:sz w:val="20"/>
          <w:szCs w:val="20"/>
          <w:rtl/>
          <w:lang w:bidi="ar-IQ"/>
        </w:rPr>
        <w:t xml:space="preserve">بالنسبه للمبالغ الظاهره في وزارة حقوق الانسان تمثل نفقات موظفي تلك الوزارة والتي سيتم نقلها الى الدوائر التاليه (وزارة الدفاع- مؤسسه الشهداء- وزارة العدل- مفوضيه حقوق الانسان ) </w:t>
      </w:r>
    </w:p>
    <w:p w:rsidR="00AB2207" w:rsidRPr="00AB2207" w:rsidRDefault="00AB2207" w:rsidP="00AB2207">
      <w:pPr>
        <w:ind w:left="-1"/>
        <w:rPr>
          <w:b/>
          <w:bCs/>
          <w:sz w:val="20"/>
          <w:szCs w:val="20"/>
          <w:lang w:bidi="ar-IQ"/>
        </w:rPr>
      </w:pPr>
      <w:r>
        <w:rPr>
          <w:rFonts w:hint="cs"/>
          <w:b/>
          <w:bCs/>
          <w:color w:val="FF0000"/>
          <w:sz w:val="20"/>
          <w:szCs w:val="20"/>
          <w:rtl/>
          <w:lang w:bidi="ar-IQ"/>
        </w:rPr>
        <w:t xml:space="preserve">* </w:t>
      </w:r>
      <w:r w:rsidRPr="00AB2207">
        <w:rPr>
          <w:rFonts w:hint="cs"/>
          <w:b/>
          <w:bCs/>
          <w:color w:val="FF0000"/>
          <w:sz w:val="20"/>
          <w:szCs w:val="20"/>
          <w:rtl/>
          <w:lang w:bidi="ar-IQ"/>
        </w:rPr>
        <w:t xml:space="preserve">أما بالنسبه لوزارة البلديات والاشغال فسيتم نقلها الى وزارة الاعمار والاسكان  </w:t>
      </w:r>
      <w:r w:rsidRPr="00AB2207">
        <w:rPr>
          <w:b/>
          <w:bCs/>
          <w:color w:val="FF0000"/>
          <w:sz w:val="20"/>
          <w:szCs w:val="20"/>
          <w:rtl/>
          <w:lang w:bidi="ar-IQ"/>
        </w:rPr>
        <w:t>بموجب كتاب سيصدر من قبل دائرة المحاسبه / قسم النظام اللامركزي.</w:t>
      </w:r>
    </w:p>
    <w:p w:rsidR="00AB2207" w:rsidRPr="00AB2207" w:rsidRDefault="00AB2207" w:rsidP="00F92E05">
      <w:pPr>
        <w:tabs>
          <w:tab w:val="left" w:pos="6968"/>
        </w:tabs>
        <w:rPr>
          <w:sz w:val="28"/>
          <w:szCs w:val="28"/>
          <w:rtl/>
          <w:lang w:bidi="ar-IQ"/>
        </w:rPr>
      </w:pPr>
    </w:p>
    <w:p w:rsidR="008C7529" w:rsidRPr="00AB2207" w:rsidRDefault="008C7529" w:rsidP="00F92E05">
      <w:pPr>
        <w:tabs>
          <w:tab w:val="left" w:pos="6968"/>
        </w:tabs>
        <w:rPr>
          <w:sz w:val="28"/>
          <w:szCs w:val="28"/>
          <w:rtl/>
          <w:lang w:bidi="ar-IQ"/>
        </w:rPr>
      </w:pPr>
    </w:p>
    <w:p w:rsidR="000105EC" w:rsidRDefault="00F92E05" w:rsidP="00F92E05">
      <w:pPr>
        <w:tabs>
          <w:tab w:val="left" w:pos="6968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F92E05" w:rsidRDefault="00F92E05" w:rsidP="00F92E05">
      <w:pPr>
        <w:tabs>
          <w:tab w:val="left" w:pos="6968"/>
        </w:tabs>
        <w:rPr>
          <w:sz w:val="32"/>
          <w:szCs w:val="32"/>
          <w:rtl/>
          <w:lang w:bidi="ar-IQ"/>
        </w:rPr>
      </w:pPr>
    </w:p>
    <w:p w:rsidR="00AB1F96" w:rsidRDefault="00AB1F96" w:rsidP="00F92E05">
      <w:pPr>
        <w:ind w:left="-1"/>
        <w:rPr>
          <w:b/>
          <w:bCs/>
          <w:rtl/>
          <w:lang w:bidi="ar-IQ"/>
        </w:rPr>
      </w:pPr>
    </w:p>
    <w:p w:rsidR="004558F6" w:rsidRDefault="004558F6" w:rsidP="00F92E05">
      <w:pPr>
        <w:ind w:left="-1"/>
        <w:rPr>
          <w:b/>
          <w:bCs/>
          <w:rtl/>
          <w:lang w:bidi="ar-IQ"/>
        </w:rPr>
      </w:pPr>
    </w:p>
    <w:p w:rsidR="00AB1F96" w:rsidRDefault="00AB1F96" w:rsidP="00F92E05">
      <w:pPr>
        <w:ind w:left="-1"/>
        <w:rPr>
          <w:b/>
          <w:bCs/>
          <w:rtl/>
          <w:lang w:bidi="ar-IQ"/>
        </w:rPr>
      </w:pPr>
    </w:p>
    <w:p w:rsidR="00AB1F96" w:rsidRDefault="00AB1F96" w:rsidP="00F92E05">
      <w:pPr>
        <w:ind w:left="-1"/>
        <w:rPr>
          <w:b/>
          <w:bCs/>
          <w:rtl/>
          <w:lang w:bidi="ar-IQ"/>
        </w:rPr>
      </w:pPr>
    </w:p>
    <w:p w:rsidR="00AB1F96" w:rsidRDefault="00AB1F96" w:rsidP="00F92E05">
      <w:pPr>
        <w:ind w:left="-1"/>
        <w:rPr>
          <w:b/>
          <w:bCs/>
          <w:rtl/>
          <w:lang w:bidi="ar-IQ"/>
        </w:rPr>
      </w:pPr>
    </w:p>
    <w:p w:rsidR="00AB1F96" w:rsidRDefault="004558F6" w:rsidP="00F92E05">
      <w:pPr>
        <w:ind w:left="-1"/>
        <w:rPr>
          <w:b/>
          <w:bCs/>
          <w:rtl/>
          <w:lang w:bidi="ar-IQ"/>
        </w:rPr>
      </w:pPr>
      <w:r w:rsidRPr="004558F6">
        <w:rPr>
          <w:rFonts w:cs="Arial"/>
          <w:b/>
          <w:bCs/>
          <w:noProof/>
          <w:rtl/>
        </w:rPr>
        <w:drawing>
          <wp:inline distT="0" distB="0" distL="0" distR="0">
            <wp:extent cx="7943850" cy="4743450"/>
            <wp:effectExtent l="19050" t="0" r="19050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1F96" w:rsidRPr="00F92E05" w:rsidRDefault="00AB1F96" w:rsidP="00F92E05">
      <w:pPr>
        <w:ind w:left="-1"/>
        <w:rPr>
          <w:b/>
          <w:bCs/>
          <w:lang w:bidi="ar-IQ"/>
        </w:rPr>
      </w:pPr>
    </w:p>
    <w:sectPr w:rsidR="00AB1F96" w:rsidRPr="00F92E05" w:rsidSect="00053C87">
      <w:footerReference w:type="default" r:id="rId12"/>
      <w:pgSz w:w="16838" w:h="11906" w:orient="landscape"/>
      <w:pgMar w:top="709" w:right="2096" w:bottom="849" w:left="283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C2" w:rsidRDefault="00CF53C2" w:rsidP="000105EC">
      <w:pPr>
        <w:spacing w:after="0" w:line="240" w:lineRule="auto"/>
      </w:pPr>
      <w:r>
        <w:separator/>
      </w:r>
    </w:p>
  </w:endnote>
  <w:endnote w:type="continuationSeparator" w:id="0">
    <w:p w:rsidR="00CF53C2" w:rsidRDefault="00CF53C2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1006879"/>
      <w:docPartObj>
        <w:docPartGallery w:val="Page Numbers (Bottom of Page)"/>
        <w:docPartUnique/>
      </w:docPartObj>
    </w:sdtPr>
    <w:sdtContent>
      <w:p w:rsidR="000105EC" w:rsidRDefault="00216C5B">
        <w:pPr>
          <w:pStyle w:val="Footer"/>
          <w:jc w:val="center"/>
        </w:pPr>
        <w:fldSimple w:instr=" PAGE   \* MERGEFORMAT ">
          <w:r w:rsidR="00AB2207">
            <w:rPr>
              <w:noProof/>
              <w:rtl/>
            </w:rPr>
            <w:t>7</w:t>
          </w:r>
        </w:fldSimple>
      </w:p>
    </w:sdtContent>
  </w:sdt>
  <w:p w:rsidR="000105EC" w:rsidRDefault="00010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C2" w:rsidRDefault="00CF53C2" w:rsidP="000105EC">
      <w:pPr>
        <w:spacing w:after="0" w:line="240" w:lineRule="auto"/>
      </w:pPr>
      <w:r>
        <w:separator/>
      </w:r>
    </w:p>
  </w:footnote>
  <w:footnote w:type="continuationSeparator" w:id="0">
    <w:p w:rsidR="00CF53C2" w:rsidRDefault="00CF53C2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BD"/>
    <w:rsid w:val="0000556B"/>
    <w:rsid w:val="000105EC"/>
    <w:rsid w:val="000508B7"/>
    <w:rsid w:val="00053C87"/>
    <w:rsid w:val="001D0D2C"/>
    <w:rsid w:val="00216C5B"/>
    <w:rsid w:val="0044606E"/>
    <w:rsid w:val="004558F6"/>
    <w:rsid w:val="00483D9D"/>
    <w:rsid w:val="0088731F"/>
    <w:rsid w:val="008C7529"/>
    <w:rsid w:val="009648A0"/>
    <w:rsid w:val="009962DE"/>
    <w:rsid w:val="00AB1F96"/>
    <w:rsid w:val="00AB2207"/>
    <w:rsid w:val="00B8507C"/>
    <w:rsid w:val="00CF53C2"/>
    <w:rsid w:val="00DF71BD"/>
    <w:rsid w:val="00F062EF"/>
    <w:rsid w:val="00F41CCF"/>
    <w:rsid w:val="00F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EC"/>
  </w:style>
  <w:style w:type="paragraph" w:styleId="Footer">
    <w:name w:val="footer"/>
    <w:basedOn w:val="Normal"/>
    <w:link w:val="Foot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570;&#1610;&#1575;&#1585;%202016-&#1605;&#1608;&#1575;&#1586;&#1606;&#1607;%20&#1580;&#1575;&#1585;&#1610;&#1607;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570;&#1610;&#1575;&#1585;%202016-&#1605;&#1608;&#1575;&#1586;&#1606;&#1607;%20&#1580;&#1575;&#1585;&#1610;&#1607;%20-%20Cop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570;&#1610;&#1575;&#1585;%202016-&#1605;&#1608;&#1575;&#1586;&#1606;&#1607;%20&#1580;&#1575;&#1585;&#1610;&#1607;%20-%20Cop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570;&#1610;&#1575;&#1585;%202016-&#1605;&#1608;&#1575;&#1586;&#1606;&#1607;%20&#1580;&#1575;&#1585;&#1610;&#1607;%20-%20Cop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575;&#1610;&#1575;&#1585;%202016\&#1578;&#1602;&#1585;&#1610;&#1585;%20&#1578;&#1606;&#1601;&#1610;&#1584;%20&#1575;&#1604;&#1605;&#1608;&#1575;&#1586;&#1606;&#1577;%20&#1604;&#1594;&#1575;&#1610;&#1577;%20&#1570;&#1610;&#1575;&#1585;%202016-&#1605;&#1608;&#1575;&#1586;&#1606;&#1607;%20&#1580;&#1575;&#1585;&#1610;&#1607;%20-%20Cop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%20&#1575;&#1610;&#1575;&#1585;%202016\&#1578;&#1602;&#1585;&#1610;&#1585;%20&#1578;&#1606;&#1601;&#1610;&#1584;%20&#1575;&#1604;&#1605;&#1608;&#1575;&#1586;&#1606;&#1577;%20&#1604;&#1594;&#1575;&#1610;&#1577;%20&#1570;&#1610;&#1575;&#1585;%202016-&#1605;&#1608;&#1575;&#1586;&#1606;&#1607;%20&#1580;&#1575;&#1585;&#1610;&#1607;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8575388267549389"/>
          <c:y val="6.036969464182838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-3.2768647542878282E-2"/>
                  <c:y val="-0.43659574734062884"/>
                </c:manualLayout>
              </c:layout>
              <c:showVal val="1"/>
            </c:dLbl>
            <c:dLbl>
              <c:idx val="1"/>
              <c:layout>
                <c:manualLayout>
                  <c:x val="-1.1380647341390883E-2"/>
                  <c:y val="-0.21254528307535742"/>
                </c:manualLayout>
              </c:layout>
              <c:showVal val="1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00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Val val="1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20921482.906646177</c:v>
                </c:pt>
              </c:numCache>
            </c:numRef>
          </c:val>
        </c:ser>
        <c:shape val="cylinder"/>
        <c:axId val="151674240"/>
        <c:axId val="155182208"/>
        <c:axId val="0"/>
      </c:bar3DChart>
      <c:catAx>
        <c:axId val="151674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182208"/>
        <c:crosses val="autoZero"/>
        <c:auto val="1"/>
        <c:lblAlgn val="ctr"/>
        <c:lblOffset val="100"/>
      </c:catAx>
      <c:valAx>
        <c:axId val="155182208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16742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60130196300312788"/>
          <c:y val="3.5592213242473997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5.0062633196031859E-17"/>
                  <c:y val="-2.506769841190208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191489064362123E-3"/>
                  <c:y val="-3.7637473093158041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1.0922882514292747E-2"/>
                  <c:y val="-2.9245648147219212E-2"/>
                </c:manualLayout>
              </c:layout>
              <c:showLegendKey val="1"/>
              <c:showVal val="1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17520714.168264005</c:v>
                </c:pt>
                <c:pt idx="1">
                  <c:v>19452081.400851171</c:v>
                </c:pt>
                <c:pt idx="2">
                  <c:v>1469401.5057949829</c:v>
                </c:pt>
                <c:pt idx="3">
                  <c:v>20921482.906646177</c:v>
                </c:pt>
              </c:numCache>
            </c:numRef>
          </c:val>
        </c:ser>
        <c:shape val="cylinder"/>
        <c:axId val="155366528"/>
        <c:axId val="155368064"/>
        <c:axId val="0"/>
      </c:bar3DChart>
      <c:catAx>
        <c:axId val="155366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368064"/>
        <c:crosses val="autoZero"/>
        <c:auto val="1"/>
        <c:lblAlgn val="ctr"/>
        <c:lblOffset val="100"/>
      </c:catAx>
      <c:valAx>
        <c:axId val="155368064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3665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 sz="1200"/>
          </a:p>
        </c:rich>
      </c:tx>
      <c:layout>
        <c:manualLayout>
          <c:xMode val="edge"/>
          <c:yMode val="edge"/>
          <c:x val="0.57400857459867383"/>
          <c:y val="7.5028410922318947E-2"/>
        </c:manualLayout>
      </c:layout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>
        <c:manualLayout>
          <c:layoutTarget val="inner"/>
          <c:xMode val="edge"/>
          <c:yMode val="edge"/>
          <c:x val="8.0342902019137352E-2"/>
          <c:y val="0.14395100612423459"/>
          <c:w val="0.88606129745592821"/>
          <c:h val="0.54701625454712899"/>
        </c:manualLayout>
      </c:layout>
      <c:bar3DChart>
        <c:barDir val="col"/>
        <c:grouping val="stacked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1.2288322028588653E-2"/>
                  <c:y val="-0.11693122801139219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684414001222579E-3"/>
                  <c:y val="-8.717610431674763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8.3169364669827758E-3"/>
                  <c:y val="-9.1608728430222955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1.2163482917339848E-2"/>
                  <c:y val="-9.8385058915507945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1.5268386489686109E-2"/>
                  <c:y val="-0.1035816998938961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1.3653573812884493E-2"/>
                  <c:y val="-0.10592540626570619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-1.6384312041459726E-2"/>
                  <c:y val="-0.10801432400737133"/>
                </c:manualLayout>
              </c:layout>
              <c:showLegendKey val="1"/>
              <c:showVal val="1"/>
            </c:dLbl>
            <c:dLbl>
              <c:idx val="8"/>
              <c:layout>
                <c:manualLayout>
                  <c:x val="-5.4614412571463824E-3"/>
                  <c:y val="-4.3868472220828812E-2"/>
                </c:manualLayout>
              </c:layout>
              <c:showLegendKey val="1"/>
              <c:showVal val="1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ايرادات اخرى</c:v>
                </c:pt>
                <c:pt idx="3">
                  <c:v> الايرادات التحويلية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0.86675699329781875</c:v>
                </c:pt>
                <c:pt idx="1">
                  <c:v>6.3185876869235547E-2</c:v>
                </c:pt>
                <c:pt idx="2">
                  <c:v>2.6605676915576804E-2</c:v>
                </c:pt>
                <c:pt idx="3">
                  <c:v>1.64221499106568E-2</c:v>
                </c:pt>
                <c:pt idx="4">
                  <c:v>1.2710506406261715E-2</c:v>
                </c:pt>
                <c:pt idx="5">
                  <c:v>1.1772096718100641E-2</c:v>
                </c:pt>
                <c:pt idx="6" formatCode="0.0%">
                  <c:v>1.4927845894190221E-3</c:v>
                </c:pt>
                <c:pt idx="7" formatCode="0.0%">
                  <c:v>1.0539152929306417E-3</c:v>
                </c:pt>
              </c:numCache>
            </c:numRef>
          </c:val>
        </c:ser>
        <c:shape val="cylinder"/>
        <c:axId val="155356160"/>
        <c:axId val="155407104"/>
        <c:axId val="0"/>
      </c:bar3DChart>
      <c:catAx>
        <c:axId val="155356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55407104"/>
        <c:crosses val="autoZero"/>
        <c:auto val="1"/>
        <c:lblAlgn val="ctr"/>
        <c:lblOffset val="100"/>
      </c:catAx>
      <c:valAx>
        <c:axId val="1554071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5535616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0806200401420376"/>
          <c:y val="0.10021150640841429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0922882514292747E-2"/>
                  <c:y val="-1.8800773808926606E-2"/>
                </c:manualLayout>
              </c:layout>
              <c:showVal val="1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Val val="1"/>
            </c:dLbl>
            <c:dLbl>
              <c:idx val="2"/>
              <c:layout>
                <c:manualLayout>
                  <c:x val="4.0960809428597783E-3"/>
                  <c:y val="-2.0889748676585176E-2"/>
                </c:manualLayout>
              </c:layout>
              <c:showVal val="1"/>
            </c:dLbl>
            <c:dLbl>
              <c:idx val="3"/>
              <c:layout>
                <c:manualLayout>
                  <c:x val="5.4614412571464214E-3"/>
                  <c:y val="-2.0889748676585176E-2"/>
                </c:manualLayout>
              </c:layout>
              <c:showVal val="1"/>
            </c:dLbl>
            <c:dLbl>
              <c:idx val="4"/>
              <c:layout>
                <c:manualLayout>
                  <c:x val="6.8268015714329638E-3"/>
                  <c:y val="-2.088974867658517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Val val="1"/>
            </c:dLbl>
            <c:dLbl>
              <c:idx val="6"/>
              <c:layout>
                <c:manualLayout>
                  <c:x val="1.3653603142865962E-3"/>
                  <c:y val="-1.880077380892660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Val val="1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الالتزامات والمساهمات والمساعدات الخارجيه</c:v>
                </c:pt>
                <c:pt idx="2">
                  <c:v> الرعاية الاجتماعية</c:v>
                </c:pt>
                <c:pt idx="3">
                  <c:v> صيانة الموجودات</c:v>
                </c:pt>
                <c:pt idx="4">
                  <c:v> المنح والاعانات وخدمة الدين</c:v>
                </c:pt>
                <c:pt idx="5">
                  <c:v> المستلزمات السلعية</c:v>
                </c:pt>
                <c:pt idx="6">
                  <c:v> المستلزمات الخدمية</c:v>
                </c:pt>
                <c:pt idx="7">
                  <c:v> النفقات الرأسمالية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0.32183837727816639</c:v>
                </c:pt>
                <c:pt idx="1">
                  <c:v>0.28546691122558143</c:v>
                </c:pt>
                <c:pt idx="2">
                  <c:v>0.23176591917847358</c:v>
                </c:pt>
                <c:pt idx="3">
                  <c:v>0.17556937453859792</c:v>
                </c:pt>
                <c:pt idx="4">
                  <c:v>0.124476779006467</c:v>
                </c:pt>
                <c:pt idx="5">
                  <c:v>0.11099710134979388</c:v>
                </c:pt>
                <c:pt idx="6">
                  <c:v>6.1447688862672406E-2</c:v>
                </c:pt>
                <c:pt idx="7">
                  <c:v>3.4445573329750054E-2</c:v>
                </c:pt>
                <c:pt idx="8">
                  <c:v>1.751068121221569E-2</c:v>
                </c:pt>
              </c:numCache>
            </c:numRef>
          </c:val>
        </c:ser>
        <c:shape val="cylinder"/>
        <c:axId val="155476736"/>
        <c:axId val="155478272"/>
        <c:axId val="0"/>
      </c:bar3DChart>
      <c:catAx>
        <c:axId val="1554767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478272"/>
        <c:crosses val="autoZero"/>
        <c:auto val="1"/>
        <c:lblAlgn val="ctr"/>
        <c:lblOffset val="100"/>
      </c:catAx>
      <c:valAx>
        <c:axId val="1554782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47673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 حسب التصنيف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الاداري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46623370425804211"/>
          <c:y val="4.4619054197172721E-2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clustered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عمل'!$A$53:$A$67</c:f>
              <c:strCache>
                <c:ptCount val="15"/>
                <c:pt idx="0">
                  <c:v>وزارة الشباب والرياضة</c:v>
                </c:pt>
                <c:pt idx="1">
                  <c:v>وزارة الداخلية</c:v>
                </c:pt>
                <c:pt idx="2">
                  <c:v>وزارةالدفاع</c:v>
                </c:pt>
                <c:pt idx="3">
                  <c:v>وزارة التربية</c:v>
                </c:pt>
                <c:pt idx="4">
                  <c:v>مجلس النواب</c:v>
                </c:pt>
                <c:pt idx="5">
                  <c:v>وزارة الكهرباء</c:v>
                </c:pt>
                <c:pt idx="6">
                  <c:v>مجلس القضاء الاعلى</c:v>
                </c:pt>
                <c:pt idx="7">
                  <c:v>وزارة العدل</c:v>
                </c:pt>
                <c:pt idx="8">
                  <c:v>مجلس الوزراء</c:v>
                </c:pt>
                <c:pt idx="9">
                  <c:v>وزارة الموارد المائية</c:v>
                </c:pt>
                <c:pt idx="10">
                  <c:v>وزارة الصناعة والمعادن</c:v>
                </c:pt>
                <c:pt idx="11">
                  <c:v>وزارة الثقافة</c:v>
                </c:pt>
                <c:pt idx="12">
                  <c:v>وزارة التعليم العالي والبحث العلمي</c:v>
                </c:pt>
                <c:pt idx="13">
                  <c:v>رئاسة الجمهورية</c:v>
                </c:pt>
                <c:pt idx="14">
                  <c:v>وزارة المالية</c:v>
                </c:pt>
              </c:strCache>
            </c:strRef>
          </c:cat>
          <c:val>
            <c:numRef>
              <c:f>'ورقه عمل'!$G$53:$G$67</c:f>
              <c:numCache>
                <c:formatCode>0%</c:formatCode>
                <c:ptCount val="15"/>
                <c:pt idx="0">
                  <c:v>0.40127160521440741</c:v>
                </c:pt>
                <c:pt idx="1">
                  <c:v>0.39632283371155397</c:v>
                </c:pt>
                <c:pt idx="2">
                  <c:v>0.38904725881803831</c:v>
                </c:pt>
                <c:pt idx="3">
                  <c:v>0.38715730703666684</c:v>
                </c:pt>
                <c:pt idx="4">
                  <c:v>0.35959761195155582</c:v>
                </c:pt>
                <c:pt idx="5">
                  <c:v>0.34581049089845389</c:v>
                </c:pt>
                <c:pt idx="6">
                  <c:v>0.3390660066588374</c:v>
                </c:pt>
                <c:pt idx="7">
                  <c:v>0.33357339153354043</c:v>
                </c:pt>
                <c:pt idx="8">
                  <c:v>0.32137501321439277</c:v>
                </c:pt>
                <c:pt idx="9">
                  <c:v>0.31893235527994179</c:v>
                </c:pt>
                <c:pt idx="10">
                  <c:v>0.31881948462576104</c:v>
                </c:pt>
                <c:pt idx="11">
                  <c:v>0.30606294042941801</c:v>
                </c:pt>
                <c:pt idx="12">
                  <c:v>0.30496369387728173</c:v>
                </c:pt>
                <c:pt idx="13">
                  <c:v>0.28393414525674066</c:v>
                </c:pt>
                <c:pt idx="14">
                  <c:v>0.28371683133850562</c:v>
                </c:pt>
              </c:numCache>
            </c:numRef>
          </c:val>
        </c:ser>
        <c:shape val="cylinder"/>
        <c:axId val="155572864"/>
        <c:axId val="155578752"/>
        <c:axId val="0"/>
      </c:bar3DChart>
      <c:catAx>
        <c:axId val="155572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578752"/>
        <c:crosses val="autoZero"/>
        <c:auto val="1"/>
        <c:lblAlgn val="ctr"/>
        <c:lblOffset val="100"/>
      </c:catAx>
      <c:valAx>
        <c:axId val="1555787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57286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الاداري 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44553157474020783"/>
          <c:y val="5.0400025298042564E-2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clustered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عمل'!$A$68:$A$81</c:f>
              <c:strCache>
                <c:ptCount val="14"/>
                <c:pt idx="0">
                  <c:v>وزارة التخطيط والتعاون الانمائي</c:v>
                </c:pt>
                <c:pt idx="1">
                  <c:v>دوائر غير مرتبطة بوزارة</c:v>
                </c:pt>
                <c:pt idx="2">
                  <c:v>وزارة الاعمار والاسكان</c:v>
                </c:pt>
                <c:pt idx="3">
                  <c:v>وزارة النقل</c:v>
                </c:pt>
                <c:pt idx="4">
                  <c:v>وزارة الصحة والبيئة</c:v>
                </c:pt>
                <c:pt idx="5">
                  <c:v>وزارة النفط</c:v>
                </c:pt>
                <c:pt idx="6">
                  <c:v>وزارة الخارجية</c:v>
                </c:pt>
                <c:pt idx="7">
                  <c:v>وزارة الزراعة</c:v>
                </c:pt>
                <c:pt idx="8">
                  <c:v>وزارةالعمل والشوؤن الاجتماعية</c:v>
                </c:pt>
                <c:pt idx="9">
                  <c:v>وزارة المهجرين والمهاجرين</c:v>
                </c:pt>
                <c:pt idx="10">
                  <c:v>وزارة الاتصالات</c:v>
                </c:pt>
                <c:pt idx="11">
                  <c:v>وزارة التجارة</c:v>
                </c:pt>
                <c:pt idx="12">
                  <c:v>وزارة البلديات والاشغال</c:v>
                </c:pt>
                <c:pt idx="13">
                  <c:v>وزارة حقوق الانسان</c:v>
                </c:pt>
              </c:strCache>
            </c:strRef>
          </c:cat>
          <c:val>
            <c:numRef>
              <c:f>'ورقه عمل'!$G$68:$G$81</c:f>
              <c:numCache>
                <c:formatCode>0%</c:formatCode>
                <c:ptCount val="14"/>
                <c:pt idx="0">
                  <c:v>0.27820379040797577</c:v>
                </c:pt>
                <c:pt idx="1">
                  <c:v>0.26886265575273388</c:v>
                </c:pt>
                <c:pt idx="2">
                  <c:v>0.2535377897692524</c:v>
                </c:pt>
                <c:pt idx="3">
                  <c:v>0.2515892690903101</c:v>
                </c:pt>
                <c:pt idx="4">
                  <c:v>0.24498628885693621</c:v>
                </c:pt>
                <c:pt idx="5">
                  <c:v>0.21547589962034372</c:v>
                </c:pt>
                <c:pt idx="6">
                  <c:v>0.19142143017637089</c:v>
                </c:pt>
                <c:pt idx="7">
                  <c:v>0.17941935824584479</c:v>
                </c:pt>
                <c:pt idx="8">
                  <c:v>0.14484239403278129</c:v>
                </c:pt>
                <c:pt idx="9">
                  <c:v>8.090424173211043E-2</c:v>
                </c:pt>
                <c:pt idx="10">
                  <c:v>4.0315251677773126E-2</c:v>
                </c:pt>
                <c:pt idx="11">
                  <c:v>1.6120961141731043E-2</c:v>
                </c:pt>
              </c:numCache>
            </c:numRef>
          </c:val>
        </c:ser>
        <c:shape val="cylinder"/>
        <c:axId val="155599616"/>
        <c:axId val="155601152"/>
        <c:axId val="0"/>
      </c:bar3DChart>
      <c:catAx>
        <c:axId val="155599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601152"/>
        <c:crosses val="autoZero"/>
        <c:auto val="1"/>
        <c:lblAlgn val="ctr"/>
        <c:lblOffset val="100"/>
      </c:catAx>
      <c:valAx>
        <c:axId val="1556011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555996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VMCDCHTSR4DK-1850682920-311</_dlc_DocId>
    <_dlc_DocIdUrl xmlns="536e90f3-28f6-43a2-9886-69104c66b47c">
      <Url>http://cms-mof/_layouts/DocIdRedir.aspx?ID=VMCDCHTSR4DK-1850682920-311</Url>
      <Description>VMCDCHTSR4DK-1850682920-311</Description>
    </_dlc_DocIdUrl>
  </documentManagement>
</p:properties>
</file>

<file path=customXml/itemProps1.xml><?xml version="1.0" encoding="utf-8"?>
<ds:datastoreItem xmlns:ds="http://schemas.openxmlformats.org/officeDocument/2006/customXml" ds:itemID="{EAE475BF-3553-4D31-9A84-3896004020AE}"/>
</file>

<file path=customXml/itemProps2.xml><?xml version="1.0" encoding="utf-8"?>
<ds:datastoreItem xmlns:ds="http://schemas.openxmlformats.org/officeDocument/2006/customXml" ds:itemID="{3F9E5309-DD73-415D-A688-35FFAED6D304}"/>
</file>

<file path=customXml/itemProps3.xml><?xml version="1.0" encoding="utf-8"?>
<ds:datastoreItem xmlns:ds="http://schemas.openxmlformats.org/officeDocument/2006/customXml" ds:itemID="{4DF1ACA9-5EBA-4415-8F49-DE468218EA2C}"/>
</file>

<file path=customXml/itemProps4.xml><?xml version="1.0" encoding="utf-8"?>
<ds:datastoreItem xmlns:ds="http://schemas.openxmlformats.org/officeDocument/2006/customXml" ds:itemID="{B6D4FD99-422A-43B1-A3D6-635FB2179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آيار 2016</dc:title>
  <dc:subject/>
  <dc:creator>MOF</dc:creator>
  <cp:keywords/>
  <dc:description/>
  <cp:lastModifiedBy>MOF</cp:lastModifiedBy>
  <cp:revision>8</cp:revision>
  <dcterms:created xsi:type="dcterms:W3CDTF">2016-07-31T10:16:00Z</dcterms:created>
  <dcterms:modified xsi:type="dcterms:W3CDTF">2016-08-23T08:03:00Z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366203c9-6b22-4e57-8187-303db2e6e317</vt:lpwstr>
  </property>
</Properties>
</file>