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36421E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bookmarkStart w:id="0" w:name="_GoBack"/>
      <w:bookmarkEnd w:id="0"/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</w:t>
      </w:r>
      <w:r w:rsidR="00A332E8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Default="0036421E" w:rsidP="007A04D3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</w:t>
      </w:r>
      <w:r w:rsidR="00960962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7A04D3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آب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900"/>
        <w:gridCol w:w="2980"/>
      </w:tblGrid>
      <w:tr w:rsidR="00823643" w:rsidRPr="00823643" w:rsidTr="00FE0143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23643" w:rsidRPr="00823643" w:rsidRDefault="00823643" w:rsidP="0082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823643" w:rsidRPr="00823643" w:rsidTr="00FE014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23643" w:rsidRPr="00823643" w:rsidRDefault="00823643" w:rsidP="0082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23643" w:rsidRPr="00823643" w:rsidRDefault="00823643" w:rsidP="00823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823643" w:rsidRPr="00823643" w:rsidTr="00FE0143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23643" w:rsidRPr="00823643" w:rsidRDefault="00823643" w:rsidP="00823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823643" w:rsidRPr="00823643" w:rsidRDefault="00823643" w:rsidP="0082364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</w:tr>
      <w:tr w:rsidR="00823643" w:rsidRPr="00823643" w:rsidTr="00FE0143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23643" w:rsidRPr="00823643" w:rsidRDefault="00823643" w:rsidP="008236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364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23643" w:rsidRPr="00823643" w:rsidRDefault="00C3735B" w:rsidP="00823643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36,715,523</w:t>
            </w:r>
          </w:p>
        </w:tc>
      </w:tr>
    </w:tbl>
    <w:p w:rsidR="000230B7" w:rsidRDefault="00C3735B" w:rsidP="00065F76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D55A50" wp14:editId="4FF6A90C">
            <wp:simplePos x="0" y="0"/>
            <wp:positionH relativeFrom="margin">
              <wp:posOffset>1504315</wp:posOffset>
            </wp:positionH>
            <wp:positionV relativeFrom="margin">
              <wp:posOffset>2359660</wp:posOffset>
            </wp:positionV>
            <wp:extent cx="7359015" cy="3023235"/>
            <wp:effectExtent l="0" t="0" r="13335" b="2476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643" w:rsidRPr="00B444BB" w:rsidRDefault="00823643" w:rsidP="000E6B04">
      <w:pPr>
        <w:tabs>
          <w:tab w:val="left" w:pos="2901"/>
        </w:tabs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</w:p>
    <w:p w:rsidR="00875C16" w:rsidRDefault="00875C16">
      <w:pPr>
        <w:rPr>
          <w:noProof/>
        </w:rPr>
      </w:pPr>
    </w:p>
    <w:p w:rsidR="00875C16" w:rsidRDefault="00875C16">
      <w:pPr>
        <w:rPr>
          <w:noProof/>
        </w:rPr>
      </w:pPr>
    </w:p>
    <w:p w:rsidR="00875C16" w:rsidRDefault="00875C16">
      <w:pPr>
        <w:rPr>
          <w:noProof/>
          <w:rtl/>
        </w:rPr>
      </w:pPr>
    </w:p>
    <w:p w:rsidR="006E747F" w:rsidRDefault="00875C16">
      <w:pPr>
        <w:rPr>
          <w:rtl/>
          <w:lang w:bidi="ar-IQ"/>
        </w:rPr>
      </w:pPr>
      <w:r>
        <w:rPr>
          <w:noProof/>
        </w:rPr>
        <w:br w:type="textWrapping" w:clear="all"/>
      </w:r>
    </w:p>
    <w:tbl>
      <w:tblPr>
        <w:bidiVisual/>
        <w:tblW w:w="7880" w:type="dxa"/>
        <w:tblInd w:w="93" w:type="dxa"/>
        <w:tblLook w:val="04A0" w:firstRow="1" w:lastRow="0" w:firstColumn="1" w:lastColumn="0" w:noHBand="0" w:noVBand="1"/>
      </w:tblPr>
      <w:tblGrid>
        <w:gridCol w:w="4470"/>
        <w:gridCol w:w="3410"/>
      </w:tblGrid>
      <w:tr w:rsidR="001140B4" w:rsidRPr="001140B4" w:rsidTr="001140B4">
        <w:trPr>
          <w:trHeight w:val="30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الملخص التنفيذي للأيرادات والمصروفات على مستوى الموازنة الجارية</w:t>
            </w:r>
          </w:p>
        </w:tc>
      </w:tr>
      <w:tr w:rsidR="001140B4" w:rsidRPr="001140B4" w:rsidTr="001140B4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40B4" w:rsidRPr="001140B4" w:rsidRDefault="001140B4" w:rsidP="00114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1140B4" w:rsidRPr="001140B4" w:rsidTr="001140B4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42,514,169 </w:t>
            </w:r>
          </w:p>
        </w:tc>
      </w:tr>
      <w:tr w:rsidR="001140B4" w:rsidRPr="001140B4" w:rsidTr="001140B4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34,381,364 </w:t>
            </w:r>
          </w:p>
        </w:tc>
      </w:tr>
      <w:tr w:rsidR="001140B4" w:rsidRPr="001140B4" w:rsidTr="001140B4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2,334,159 </w:t>
            </w:r>
          </w:p>
        </w:tc>
      </w:tr>
      <w:tr w:rsidR="001140B4" w:rsidRPr="001140B4" w:rsidTr="001140B4">
        <w:trPr>
          <w:trHeight w:val="300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140B4" w:rsidRPr="001140B4" w:rsidRDefault="001140B4" w:rsidP="001140B4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40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36,715,523 </w:t>
            </w:r>
          </w:p>
        </w:tc>
      </w:tr>
    </w:tbl>
    <w:p w:rsidR="00BC441E" w:rsidRDefault="00BC441E" w:rsidP="00140046">
      <w:pPr>
        <w:rPr>
          <w:rtl/>
          <w:lang w:bidi="ar-IQ"/>
        </w:rPr>
      </w:pPr>
    </w:p>
    <w:p w:rsidR="00D36EC1" w:rsidRDefault="00843918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F88FED" wp14:editId="31B64C7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8170545" cy="3893185"/>
            <wp:effectExtent l="0" t="0" r="20955" b="1206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3463" w:type="pct"/>
        <w:tblLayout w:type="fixed"/>
        <w:tblLook w:val="04A0" w:firstRow="1" w:lastRow="0" w:firstColumn="1" w:lastColumn="0" w:noHBand="0" w:noVBand="1"/>
      </w:tblPr>
      <w:tblGrid>
        <w:gridCol w:w="3434"/>
        <w:gridCol w:w="3261"/>
        <w:gridCol w:w="3122"/>
      </w:tblGrid>
      <w:tr w:rsidR="00140046" w:rsidRPr="00140046" w:rsidTr="00843918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40046" w:rsidRPr="00140046" w:rsidRDefault="00140046" w:rsidP="00140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ملخص الأيرادات حسب انواعها</w:t>
            </w:r>
          </w:p>
        </w:tc>
      </w:tr>
      <w:tr w:rsidR="00843918" w:rsidRPr="00140046" w:rsidTr="000E6B04">
        <w:trPr>
          <w:trHeight w:val="510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140046" w:rsidRPr="00140046" w:rsidRDefault="00140046" w:rsidP="00140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الأعـــــــــــــــداد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0046" w:rsidRPr="00140046" w:rsidRDefault="00140046" w:rsidP="00140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الايرادات الفعلية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140046" w:rsidRPr="00140046" w:rsidRDefault="00140046" w:rsidP="001400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نسبة الأهمية النسبية 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النفطية والثروات المعدنية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37,335,553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التحويلية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2,540,917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حصة الموازنة من ارباح القطاع العام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818,947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على الدخول والثروات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662,837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الرسوم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404,249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ايرادات اخرى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401,188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الضرائب السلعية ورسوم الانتاج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283,834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الايرادات الرأسمالية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66,645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0.2%</w:t>
            </w:r>
          </w:p>
        </w:tc>
      </w:tr>
      <w:tr w:rsidR="00843918" w:rsidRPr="00140046" w:rsidTr="000E6B04">
        <w:trPr>
          <w:trHeight w:val="315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العام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42,514,169 </w:t>
            </w:r>
          </w:p>
        </w:tc>
        <w:tc>
          <w:tcPr>
            <w:tcW w:w="1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40046" w:rsidRPr="00140046" w:rsidRDefault="00140046" w:rsidP="0014004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40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11FE8" w:rsidRDefault="00140046">
      <w:pPr>
        <w:rPr>
          <w:lang w:bidi="ar-IQ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53107" wp14:editId="20A6D58D">
            <wp:simplePos x="0" y="0"/>
            <wp:positionH relativeFrom="margin">
              <wp:posOffset>1577975</wp:posOffset>
            </wp:positionH>
            <wp:positionV relativeFrom="margin">
              <wp:posOffset>2772410</wp:posOffset>
            </wp:positionV>
            <wp:extent cx="7418070" cy="2743200"/>
            <wp:effectExtent l="0" t="0" r="11430" b="1905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4298" w:type="pct"/>
        <w:tblLook w:val="04A0" w:firstRow="1" w:lastRow="0" w:firstColumn="1" w:lastColumn="0" w:noHBand="0" w:noVBand="1"/>
      </w:tblPr>
      <w:tblGrid>
        <w:gridCol w:w="4001"/>
        <w:gridCol w:w="2695"/>
        <w:gridCol w:w="2734"/>
        <w:gridCol w:w="2754"/>
      </w:tblGrid>
      <w:tr w:rsidR="002C1142" w:rsidRPr="002C1142" w:rsidTr="00843918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الأهمية النسبية</w:t>
            </w:r>
            <w:r w:rsidR="005A352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للنفقات</w:t>
            </w: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حسب التصنيف الأقتصادي </w:t>
            </w:r>
          </w:p>
        </w:tc>
      </w:tr>
      <w:tr w:rsidR="002C1142" w:rsidRPr="002C1142" w:rsidTr="00843918">
        <w:trPr>
          <w:trHeight w:val="300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1142" w:rsidRPr="002C1142" w:rsidRDefault="002C1142" w:rsidP="002C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1142" w:rsidRPr="002C1142" w:rsidRDefault="002C1142" w:rsidP="002C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1142" w:rsidRPr="002C1142" w:rsidRDefault="002C1142" w:rsidP="002C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C1142" w:rsidRPr="002C1142" w:rsidRDefault="002C1142" w:rsidP="002C11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21,522,485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63%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8,331,126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3,304,829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600,011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331,154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186,197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0.5%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60,533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26,911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0.08%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18,119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0.05%</w:t>
            </w:r>
          </w:p>
        </w:tc>
      </w:tr>
      <w:tr w:rsidR="002C1142" w:rsidRPr="002C1142" w:rsidTr="00843918">
        <w:trPr>
          <w:trHeight w:val="315"/>
        </w:trPr>
        <w:tc>
          <w:tcPr>
            <w:tcW w:w="1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C1142" w:rsidRPr="002C1142" w:rsidRDefault="002C1142" w:rsidP="002C11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34,381,364</w:t>
            </w:r>
          </w:p>
        </w:tc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C1142" w:rsidRPr="002C1142" w:rsidRDefault="002C1142" w:rsidP="002C11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1142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9E3E8D" w:rsidRDefault="009E3E8D" w:rsidP="002970C7">
      <w:pPr>
        <w:rPr>
          <w:lang w:bidi="ar-IQ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D73B95" wp14:editId="4715AA6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639050" cy="2905125"/>
            <wp:effectExtent l="0" t="0" r="19050" b="952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4512" w:type="pct"/>
        <w:tblLook w:val="04A0" w:firstRow="1" w:lastRow="0" w:firstColumn="1" w:lastColumn="0" w:noHBand="0" w:noVBand="1"/>
      </w:tblPr>
      <w:tblGrid>
        <w:gridCol w:w="3861"/>
        <w:gridCol w:w="3118"/>
        <w:gridCol w:w="3400"/>
        <w:gridCol w:w="2412"/>
      </w:tblGrid>
      <w:tr w:rsidR="00B50F0E" w:rsidRPr="00B50F0E" w:rsidTr="005A352E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جدول يوضح نسبة الأنفاق الفعلي  حسب التصنيف الأقتصادي</w:t>
            </w:r>
          </w:p>
        </w:tc>
      </w:tr>
      <w:tr w:rsidR="00B50F0E" w:rsidRPr="00B50F0E" w:rsidTr="005A352E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0F0E" w:rsidRPr="00B50F0E" w:rsidRDefault="00B50F0E" w:rsidP="00B5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0F0E" w:rsidRPr="00B50F0E" w:rsidRDefault="00B50F0E" w:rsidP="00B5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المصدق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0F0E" w:rsidRPr="00B50F0E" w:rsidRDefault="00B50F0E" w:rsidP="00B5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50F0E" w:rsidRPr="00B50F0E" w:rsidRDefault="00B50F0E" w:rsidP="00B5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تعويضات الموظفين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21,522,485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56%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الرعاية الاجتماعية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8,331,126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42%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الخدمية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331,154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34%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المنح والاعانات وخدمة الدين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3,304,829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صيانة الموجودات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186,197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المستلزمات السلعية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600,011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النفقات الرأسمالية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60,533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البرامج الخاصة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18,119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الالتزامات والمساهمات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26,911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B50F0E" w:rsidRPr="00B50F0E" w:rsidTr="005A352E">
        <w:trPr>
          <w:trHeight w:val="315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50F0E" w:rsidRPr="00B50F0E" w:rsidRDefault="00B50F0E" w:rsidP="00B50F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المجموع العام              </w:t>
            </w:r>
          </w:p>
        </w:tc>
        <w:tc>
          <w:tcPr>
            <w:tcW w:w="1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34,381,364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B50F0E" w:rsidRPr="00B50F0E" w:rsidRDefault="00B50F0E" w:rsidP="00B50F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50F0E">
              <w:rPr>
                <w:rFonts w:ascii="Arial" w:eastAsia="Times New Roman" w:hAnsi="Arial" w:cs="Arial"/>
                <w:b/>
                <w:bCs/>
                <w:color w:val="000000"/>
              </w:rPr>
              <w:t>44%</w:t>
            </w:r>
          </w:p>
        </w:tc>
      </w:tr>
    </w:tbl>
    <w:p w:rsidR="009E3E8D" w:rsidRDefault="00AD1DCE" w:rsidP="002970C7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360BEA" wp14:editId="5A73F4B6">
            <wp:simplePos x="0" y="0"/>
            <wp:positionH relativeFrom="margin">
              <wp:posOffset>855345</wp:posOffset>
            </wp:positionH>
            <wp:positionV relativeFrom="margin">
              <wp:posOffset>2993390</wp:posOffset>
            </wp:positionV>
            <wp:extent cx="7978775" cy="2566035"/>
            <wp:effectExtent l="0" t="0" r="22225" b="24765"/>
            <wp:wrapSquare wrapText="bothSides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966"/>
        <w:gridCol w:w="2186"/>
        <w:gridCol w:w="1856"/>
        <w:gridCol w:w="2830"/>
        <w:gridCol w:w="1867"/>
        <w:gridCol w:w="1189"/>
        <w:gridCol w:w="1280"/>
      </w:tblGrid>
      <w:tr w:rsidR="007E720E" w:rsidRPr="007E720E" w:rsidTr="007E720E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712ED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 الجزء الاول )</w:t>
            </w:r>
          </w:p>
        </w:tc>
      </w:tr>
      <w:tr w:rsidR="007E720E" w:rsidRPr="007E720E" w:rsidTr="007E720E">
        <w:trPr>
          <w:trHeight w:val="600"/>
        </w:trPr>
        <w:tc>
          <w:tcPr>
            <w:tcW w:w="10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5A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5A352E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ar-IQ"/>
              </w:rPr>
              <w:t>للانفاق الفعلي</w:t>
            </w: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النفط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999,593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768,068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36,183-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731,886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وزارةالدفاع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5,057,537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3,467,873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37,535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3,505,408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التخطيط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43,039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27,144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333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27,478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العدل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452,113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288,216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42-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288,174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العلوم والتكنولوجيا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144,455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90,840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398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91,238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الشباب والرياضة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95,816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57,587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1,785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59,372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القضاء الاعلى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390,074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238,118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1,853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239,971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الصناعة والمعادن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46,928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25,935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2,742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28,678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التربية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7,272,791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4,409,269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6,298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4,415,567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الزراعة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808,788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180,861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307,611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488,472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التعليم العالي والبحث العلمي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2,589,664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1,480,753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71,005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1,551,757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البيئة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59,698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31,748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2,206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33,954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الموارد المائية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232,308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126,857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4,776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131,633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دوائر غير مرتبطة بوزارة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763,009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388,038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35,415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423,453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الاتصالات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15,941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8,763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48 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8,811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  <w:tr w:rsidR="007E720E" w:rsidRPr="007E720E" w:rsidTr="007E720E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E720E" w:rsidRPr="007E720E" w:rsidRDefault="007E720E" w:rsidP="007E7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الداخلية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11,052,559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6,081,287</w:t>
            </w:r>
          </w:p>
        </w:tc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6,569-</w:t>
            </w:r>
          </w:p>
        </w:tc>
        <w:tc>
          <w:tcPr>
            <w:tcW w:w="6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6,074,718</w:t>
            </w:r>
          </w:p>
        </w:tc>
        <w:tc>
          <w:tcPr>
            <w:tcW w:w="4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  <w:tc>
          <w:tcPr>
            <w:tcW w:w="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E720E" w:rsidRPr="007E720E" w:rsidRDefault="007E720E" w:rsidP="007E72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55%</w:t>
            </w:r>
          </w:p>
        </w:tc>
      </w:tr>
    </w:tbl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712ED1" w:rsidRDefault="005B196E" w:rsidP="002970C7">
      <w:pPr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DEF70A" wp14:editId="6DB8477F">
            <wp:simplePos x="3819525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8229600" cy="5073015"/>
            <wp:effectExtent l="0" t="0" r="19050" b="13335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96E" w:rsidRDefault="005B196E" w:rsidP="002970C7">
      <w:pPr>
        <w:rPr>
          <w:rtl/>
          <w:lang w:bidi="ar-IQ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788"/>
        <w:gridCol w:w="2250"/>
        <w:gridCol w:w="1910"/>
        <w:gridCol w:w="2751"/>
        <w:gridCol w:w="1921"/>
        <w:gridCol w:w="1233"/>
        <w:gridCol w:w="1321"/>
      </w:tblGrid>
      <w:tr w:rsidR="00712ED1" w:rsidRPr="007E720E" w:rsidTr="00741662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ملخص تنفيذ الموازنه حسب التصنيف الأداري مع السلف والألتزامات </w:t>
            </w:r>
            <w:r w:rsidR="005B196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( الجزء الثاني )</w:t>
            </w:r>
          </w:p>
        </w:tc>
      </w:tr>
      <w:tr w:rsidR="00712ED1" w:rsidRPr="007E720E" w:rsidTr="005B196E">
        <w:trPr>
          <w:trHeight w:val="600"/>
        </w:trPr>
        <w:tc>
          <w:tcPr>
            <w:tcW w:w="9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الوزارات</w:t>
            </w:r>
          </w:p>
        </w:tc>
        <w:tc>
          <w:tcPr>
            <w:tcW w:w="7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9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5A3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5A352E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للانفاق الفعلي</w:t>
            </w: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الثقافة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96,982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49,007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3,637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52,644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حقوق الانسان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16,915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8,813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86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8,899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الصحة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5,077,292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1,892,704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776,842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2,669,546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النقل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132,116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67,420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1,387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68,807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رئاسة الجمهورية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84,100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40,882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1,564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42,446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مجلس النواب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643,230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311,848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2,280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314,128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مجلس الوزراء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3,722,400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1,404,588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374,432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1,779,020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وزارة السياحة والاثار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85,283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37,614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466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38,080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البلديات والاشغال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741,769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179,141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150,042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329,183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المالية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17,335,830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8,066,329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470,098-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7,596,231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الخارجية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415,734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128,743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35,916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164,659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التجارة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4,314,024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1,278,504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402,473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1,680,977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الاعمار والاسكان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219,322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75,929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1,381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77,311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وزارةالعمل والشوؤن الاجتماعية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1,547,621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530,855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1,137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531,992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حكومة اقليم كردستان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9,296,560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2,432,750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51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2,432,802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المهجرين والمهاجرين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2,584,784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117,244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359,834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477,077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712ED1" w:rsidRPr="007E720E" w:rsidTr="005B196E">
        <w:trPr>
          <w:trHeight w:val="31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12ED1" w:rsidRPr="007E720E" w:rsidRDefault="00712ED1" w:rsidP="007416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وزارة الكهرباء</w:t>
            </w:r>
          </w:p>
        </w:tc>
        <w:tc>
          <w:tcPr>
            <w:tcW w:w="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1,910,117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87,637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260,444 </w:t>
            </w:r>
          </w:p>
        </w:tc>
        <w:tc>
          <w:tcPr>
            <w:tcW w:w="6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348,081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12ED1" w:rsidRPr="007E720E" w:rsidRDefault="00712ED1" w:rsidP="0074166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E72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18%</w:t>
            </w:r>
          </w:p>
        </w:tc>
      </w:tr>
    </w:tbl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9E3E8D" w:rsidP="002970C7">
      <w:pPr>
        <w:rPr>
          <w:rtl/>
          <w:lang w:bidi="ar-IQ"/>
        </w:rPr>
      </w:pPr>
    </w:p>
    <w:p w:rsidR="009E3E8D" w:rsidRDefault="005B196E" w:rsidP="005B196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D098402" wp14:editId="4119FD0B">
            <wp:extent cx="8775290" cy="5309419"/>
            <wp:effectExtent l="0" t="0" r="26035" b="2476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9E3E8D" w:rsidSect="00C3735B">
      <w:footerReference w:type="default" r:id="rId15"/>
      <w:pgSz w:w="16838" w:h="11906" w:orient="landscape" w:code="9"/>
      <w:pgMar w:top="1440" w:right="1440" w:bottom="1440" w:left="144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3D" w:rsidRDefault="00630F3D" w:rsidP="00A332E8">
      <w:pPr>
        <w:spacing w:after="0" w:line="240" w:lineRule="auto"/>
      </w:pPr>
      <w:r>
        <w:separator/>
      </w:r>
    </w:p>
  </w:endnote>
  <w:endnote w:type="continuationSeparator" w:id="0">
    <w:p w:rsidR="00630F3D" w:rsidRDefault="00630F3D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903412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646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3D" w:rsidRDefault="00630F3D" w:rsidP="00A332E8">
      <w:pPr>
        <w:spacing w:after="0" w:line="240" w:lineRule="auto"/>
      </w:pPr>
      <w:r>
        <w:separator/>
      </w:r>
    </w:p>
  </w:footnote>
  <w:footnote w:type="continuationSeparator" w:id="0">
    <w:p w:rsidR="00630F3D" w:rsidRDefault="00630F3D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12B56"/>
    <w:rsid w:val="000230B7"/>
    <w:rsid w:val="0002319A"/>
    <w:rsid w:val="00065F76"/>
    <w:rsid w:val="00081DC4"/>
    <w:rsid w:val="000A703F"/>
    <w:rsid w:val="000C1604"/>
    <w:rsid w:val="000C2FC4"/>
    <w:rsid w:val="000E6B04"/>
    <w:rsid w:val="00102068"/>
    <w:rsid w:val="001125BB"/>
    <w:rsid w:val="00113D6C"/>
    <w:rsid w:val="001140B4"/>
    <w:rsid w:val="00133357"/>
    <w:rsid w:val="001349EE"/>
    <w:rsid w:val="00140046"/>
    <w:rsid w:val="001610E9"/>
    <w:rsid w:val="001F4E23"/>
    <w:rsid w:val="00200229"/>
    <w:rsid w:val="00200EB7"/>
    <w:rsid w:val="00221730"/>
    <w:rsid w:val="00225BBB"/>
    <w:rsid w:val="002476AF"/>
    <w:rsid w:val="002505A2"/>
    <w:rsid w:val="0025703D"/>
    <w:rsid w:val="002572ED"/>
    <w:rsid w:val="00273189"/>
    <w:rsid w:val="002970C7"/>
    <w:rsid w:val="002C1142"/>
    <w:rsid w:val="00315CA0"/>
    <w:rsid w:val="0032771B"/>
    <w:rsid w:val="0036421E"/>
    <w:rsid w:val="003773D5"/>
    <w:rsid w:val="00381DE1"/>
    <w:rsid w:val="0039618B"/>
    <w:rsid w:val="003D4FDE"/>
    <w:rsid w:val="004002A6"/>
    <w:rsid w:val="004153EC"/>
    <w:rsid w:val="00422227"/>
    <w:rsid w:val="004379F0"/>
    <w:rsid w:val="00442F3C"/>
    <w:rsid w:val="00470D5E"/>
    <w:rsid w:val="00495B68"/>
    <w:rsid w:val="004D18B8"/>
    <w:rsid w:val="004D476F"/>
    <w:rsid w:val="004D588E"/>
    <w:rsid w:val="004E5E5D"/>
    <w:rsid w:val="00506D68"/>
    <w:rsid w:val="0052793A"/>
    <w:rsid w:val="005315FB"/>
    <w:rsid w:val="00534B02"/>
    <w:rsid w:val="00553033"/>
    <w:rsid w:val="00586D89"/>
    <w:rsid w:val="005A352E"/>
    <w:rsid w:val="005B196E"/>
    <w:rsid w:val="005D29A1"/>
    <w:rsid w:val="005F4132"/>
    <w:rsid w:val="005F574B"/>
    <w:rsid w:val="00605F63"/>
    <w:rsid w:val="00630F3D"/>
    <w:rsid w:val="00641244"/>
    <w:rsid w:val="00643CCC"/>
    <w:rsid w:val="00653BC0"/>
    <w:rsid w:val="0066086D"/>
    <w:rsid w:val="0068653F"/>
    <w:rsid w:val="006E747F"/>
    <w:rsid w:val="00702D4C"/>
    <w:rsid w:val="00712AE9"/>
    <w:rsid w:val="00712ED1"/>
    <w:rsid w:val="00743D5E"/>
    <w:rsid w:val="00775B7F"/>
    <w:rsid w:val="0077718E"/>
    <w:rsid w:val="007A04D3"/>
    <w:rsid w:val="007E720E"/>
    <w:rsid w:val="007F1A76"/>
    <w:rsid w:val="00801E03"/>
    <w:rsid w:val="00815E53"/>
    <w:rsid w:val="00823643"/>
    <w:rsid w:val="00843918"/>
    <w:rsid w:val="00866611"/>
    <w:rsid w:val="00875C16"/>
    <w:rsid w:val="008821EA"/>
    <w:rsid w:val="008F7C11"/>
    <w:rsid w:val="0090285D"/>
    <w:rsid w:val="009353A3"/>
    <w:rsid w:val="00940193"/>
    <w:rsid w:val="00944AEE"/>
    <w:rsid w:val="00950EC5"/>
    <w:rsid w:val="00960962"/>
    <w:rsid w:val="00963C55"/>
    <w:rsid w:val="00972BEB"/>
    <w:rsid w:val="00986482"/>
    <w:rsid w:val="0099320A"/>
    <w:rsid w:val="009D0BFC"/>
    <w:rsid w:val="009E3E8D"/>
    <w:rsid w:val="009E571C"/>
    <w:rsid w:val="00A07203"/>
    <w:rsid w:val="00A158D1"/>
    <w:rsid w:val="00A332E8"/>
    <w:rsid w:val="00A57B43"/>
    <w:rsid w:val="00AA14E5"/>
    <w:rsid w:val="00AA4E4A"/>
    <w:rsid w:val="00AB1D02"/>
    <w:rsid w:val="00AB20EA"/>
    <w:rsid w:val="00AB5CF7"/>
    <w:rsid w:val="00AC4511"/>
    <w:rsid w:val="00AD1DCE"/>
    <w:rsid w:val="00AE4134"/>
    <w:rsid w:val="00AF1442"/>
    <w:rsid w:val="00B2593A"/>
    <w:rsid w:val="00B3290F"/>
    <w:rsid w:val="00B444BB"/>
    <w:rsid w:val="00B50F0E"/>
    <w:rsid w:val="00B611D5"/>
    <w:rsid w:val="00B77FCB"/>
    <w:rsid w:val="00B85777"/>
    <w:rsid w:val="00BA033F"/>
    <w:rsid w:val="00BA17F8"/>
    <w:rsid w:val="00BA7E18"/>
    <w:rsid w:val="00BB0268"/>
    <w:rsid w:val="00BB7F69"/>
    <w:rsid w:val="00BC441E"/>
    <w:rsid w:val="00BD0020"/>
    <w:rsid w:val="00BE26EA"/>
    <w:rsid w:val="00BE69B4"/>
    <w:rsid w:val="00C04897"/>
    <w:rsid w:val="00C11FE8"/>
    <w:rsid w:val="00C17FEF"/>
    <w:rsid w:val="00C236B4"/>
    <w:rsid w:val="00C34F62"/>
    <w:rsid w:val="00C3735B"/>
    <w:rsid w:val="00CA3959"/>
    <w:rsid w:val="00CB518E"/>
    <w:rsid w:val="00CE4BA1"/>
    <w:rsid w:val="00D353F1"/>
    <w:rsid w:val="00D36EC1"/>
    <w:rsid w:val="00D54385"/>
    <w:rsid w:val="00D75DD8"/>
    <w:rsid w:val="00D86D03"/>
    <w:rsid w:val="00DB19B9"/>
    <w:rsid w:val="00DB4564"/>
    <w:rsid w:val="00E011EB"/>
    <w:rsid w:val="00E01844"/>
    <w:rsid w:val="00E20646"/>
    <w:rsid w:val="00E25AC9"/>
    <w:rsid w:val="00E86C0E"/>
    <w:rsid w:val="00E87DCD"/>
    <w:rsid w:val="00EB54E0"/>
    <w:rsid w:val="00EE6E7F"/>
    <w:rsid w:val="00EF3D44"/>
    <w:rsid w:val="00F12553"/>
    <w:rsid w:val="00F20FB7"/>
    <w:rsid w:val="00F24A81"/>
    <w:rsid w:val="00F32FD6"/>
    <w:rsid w:val="00F4293F"/>
    <w:rsid w:val="00F60C81"/>
    <w:rsid w:val="00F61E55"/>
    <w:rsid w:val="00F67A21"/>
    <w:rsid w:val="00F72C9D"/>
    <w:rsid w:val="00F87478"/>
    <w:rsid w:val="00FA4FD5"/>
    <w:rsid w:val="00FB5B16"/>
    <w:rsid w:val="00FC600E"/>
    <w:rsid w:val="00FD7145"/>
    <w:rsid w:val="00FE0143"/>
    <w:rsid w:val="00FF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76;\&#1578;&#1602;&#1585;&#1610;&#1585;%20&#1578;&#1606;&#1601;&#1610;&#1584;%20&#1575;&#1604;&#1605;&#1608;&#1575;&#1586;&#1606;&#1577;%20&#1604;&#1594;&#1575;&#1610;&#1577;%20&#1575;&#1576;%20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000"/>
          </a:p>
        </c:rich>
      </c:tx>
      <c:layout>
        <c:manualLayout>
          <c:xMode val="edge"/>
          <c:yMode val="edge"/>
          <c:x val="0.60473376591814909"/>
          <c:y val="6.0584770948999993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33090308155924"/>
          <c:y val="0.11356483544213956"/>
          <c:w val="0.85591084040054599"/>
          <c:h val="0.7706757221745245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0185185185185182E-2"/>
                  <c:y val="-8.5916308655862778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2098765430968E-3"/>
                  <c:y val="-9.7669256381798006E-2"/>
                </c:manualLayout>
              </c:layout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36715523.160062678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74976"/>
        <c:axId val="50124416"/>
        <c:axId val="0"/>
      </c:bar3DChart>
      <c:catAx>
        <c:axId val="112574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50124416"/>
        <c:crosses val="autoZero"/>
        <c:auto val="1"/>
        <c:lblAlgn val="ctr"/>
        <c:lblOffset val="100"/>
        <c:noMultiLvlLbl val="0"/>
      </c:catAx>
      <c:valAx>
        <c:axId val="50124416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74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000"/>
          </a:p>
        </c:rich>
      </c:tx>
      <c:layout>
        <c:manualLayout>
          <c:xMode val="edge"/>
          <c:yMode val="edge"/>
          <c:x val="0.67694826076287085"/>
          <c:y val="6.5241954851875783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2.707865192739848E-17"/>
                  <c:y val="-4.892677010890252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415730385479696E-17"/>
                  <c:y val="-4.240320076104884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1914934446420291E-3"/>
                  <c:y val="-5.7208107512532309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540688809777736E-3"/>
                  <c:y val="-4.240320076104883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42514169.253605798</c:v>
                </c:pt>
                <c:pt idx="1">
                  <c:v>34381363.980215199</c:v>
                </c:pt>
                <c:pt idx="2">
                  <c:v>2334159.1798474803</c:v>
                </c:pt>
                <c:pt idx="3">
                  <c:v>36715523.160062678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76000"/>
        <c:axId val="50126144"/>
        <c:axId val="0"/>
      </c:bar3DChart>
      <c:catAx>
        <c:axId val="112576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50126144"/>
        <c:crosses val="autoZero"/>
        <c:auto val="1"/>
        <c:lblAlgn val="ctr"/>
        <c:lblOffset val="100"/>
        <c:noMultiLvlLbl val="0"/>
      </c:catAx>
      <c:valAx>
        <c:axId val="5012614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76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000"/>
          </a:p>
        </c:rich>
      </c:tx>
      <c:layout>
        <c:manualLayout>
          <c:xMode val="edge"/>
          <c:yMode val="edge"/>
          <c:x val="0.67607228420965648"/>
          <c:y val="4.6509915427238258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عمل'!$C$12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عمل'!$A$13:$A$20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الايرادات التحويلية</c:v>
                </c:pt>
                <c:pt idx="2">
                  <c:v> حصة الموازنة من ارباح القطاع العام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عمل'!$C$13:$C$20</c:f>
              <c:numCache>
                <c:formatCode>0%</c:formatCode>
                <c:ptCount val="8"/>
                <c:pt idx="0">
                  <c:v>0.87819080695120544</c:v>
                </c:pt>
                <c:pt idx="1">
                  <c:v>5.9766351640011525E-2</c:v>
                </c:pt>
                <c:pt idx="2">
                  <c:v>1.926291555233715E-2</c:v>
                </c:pt>
                <c:pt idx="3">
                  <c:v>1.5590978118951887E-2</c:v>
                </c:pt>
                <c:pt idx="4">
                  <c:v>9.5085623463655716E-3</c:v>
                </c:pt>
                <c:pt idx="5">
                  <c:v>9.4365602666638872E-3</c:v>
                </c:pt>
                <c:pt idx="6">
                  <c:v>6.6762220935535962E-3</c:v>
                </c:pt>
                <c:pt idx="7" formatCode="0.0%">
                  <c:v>1.5676030309100426E-3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37600"/>
        <c:axId val="113181824"/>
        <c:axId val="0"/>
      </c:bar3DChart>
      <c:catAx>
        <c:axId val="1125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3181824"/>
        <c:crosses val="autoZero"/>
        <c:auto val="1"/>
        <c:lblAlgn val="ctr"/>
        <c:lblOffset val="100"/>
        <c:noMultiLvlLbl val="0"/>
      </c:catAx>
      <c:valAx>
        <c:axId val="1131818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37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5539167691144532"/>
          <c:y val="7.890366163245987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عمل'!$D$36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عمل'!$A$37:$A$45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عمل'!$D$37:$D$45</c:f>
              <c:numCache>
                <c:formatCode>0%</c:formatCode>
                <c:ptCount val="9"/>
                <c:pt idx="0">
                  <c:v>0.62599276549046567</c:v>
                </c:pt>
                <c:pt idx="1">
                  <c:v>0.24231516785093538</c:v>
                </c:pt>
                <c:pt idx="2">
                  <c:v>9.6122692434514184E-2</c:v>
                </c:pt>
                <c:pt idx="3">
                  <c:v>1.7451623518900731E-2</c:v>
                </c:pt>
                <c:pt idx="4">
                  <c:v>9.6317810129092872E-3</c:v>
                </c:pt>
                <c:pt idx="5" formatCode="0.0%">
                  <c:v>5.4156352438253256E-3</c:v>
                </c:pt>
                <c:pt idx="6" formatCode="0.0%">
                  <c:v>1.7606274310069158E-3</c:v>
                </c:pt>
                <c:pt idx="7" formatCode="0.00%">
                  <c:v>7.8270835164031671E-4</c:v>
                </c:pt>
                <c:pt idx="8" formatCode="0.00%">
                  <c:v>5.2699866580123357E-4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76512"/>
        <c:axId val="113183552"/>
        <c:axId val="0"/>
      </c:bar3DChart>
      <c:catAx>
        <c:axId val="11257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3183552"/>
        <c:crosses val="autoZero"/>
        <c:auto val="1"/>
        <c:lblAlgn val="ctr"/>
        <c:lblOffset val="100"/>
        <c:noMultiLvlLbl val="0"/>
      </c:catAx>
      <c:valAx>
        <c:axId val="113183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7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الفعلي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60440703567594345"/>
          <c:y val="8.4287236923892325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عمل'!$D$50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عمل'!$A$51:$A$59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المستلزمات الخدمية</c:v>
                </c:pt>
                <c:pt idx="3">
                  <c:v>  المنح والاعانات وخدمة الدين</c:v>
                </c:pt>
                <c:pt idx="4">
                  <c:v>  صيانة الموجودات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البرامج الخاصة</c:v>
                </c:pt>
                <c:pt idx="8">
                  <c:v>  الالتزامات والمساهمات</c:v>
                </c:pt>
              </c:strCache>
            </c:strRef>
          </c:cat>
          <c:val>
            <c:numRef>
              <c:f>'ورقه عمل'!$D$51:$D$59</c:f>
              <c:numCache>
                <c:formatCode>0%</c:formatCode>
                <c:ptCount val="9"/>
                <c:pt idx="0">
                  <c:v>0.55829139807336992</c:v>
                </c:pt>
                <c:pt idx="1">
                  <c:v>0.42453325787938828</c:v>
                </c:pt>
                <c:pt idx="2">
                  <c:v>0.34367879893079389</c:v>
                </c:pt>
                <c:pt idx="3">
                  <c:v>0.26774677829294391</c:v>
                </c:pt>
                <c:pt idx="4">
                  <c:v>0.2572427412720325</c:v>
                </c:pt>
                <c:pt idx="5">
                  <c:v>0.12631762641781344</c:v>
                </c:pt>
                <c:pt idx="6">
                  <c:v>0.12119522396764537</c:v>
                </c:pt>
                <c:pt idx="7">
                  <c:v>9.1295816601499519E-2</c:v>
                </c:pt>
                <c:pt idx="8">
                  <c:v>4.5218139170228919E-2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77024"/>
        <c:axId val="113185280"/>
        <c:axId val="0"/>
      </c:bar3DChart>
      <c:catAx>
        <c:axId val="11257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3185280"/>
        <c:crosses val="autoZero"/>
        <c:auto val="1"/>
        <c:lblAlgn val="ctr"/>
        <c:lblOffset val="100"/>
        <c:noMultiLvlLbl val="0"/>
      </c:catAx>
      <c:valAx>
        <c:axId val="113185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77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000"/>
          </a:p>
        </c:rich>
      </c:tx>
      <c:layout>
        <c:manualLayout>
          <c:xMode val="edge"/>
          <c:yMode val="edge"/>
          <c:x val="0.63775845727617386"/>
          <c:y val="5.0073772697301309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وزارة التخطيط</c:v>
                </c:pt>
                <c:pt idx="3">
                  <c:v> وزارة العدل</c:v>
                </c:pt>
                <c:pt idx="4">
                  <c:v> وزارة العلوم والتكنولوجيا</c:v>
                </c:pt>
                <c:pt idx="5">
                  <c:v> وزارة الشباب والرياضة</c:v>
                </c:pt>
                <c:pt idx="6">
                  <c:v> مجلس القضاء الاعلى</c:v>
                </c:pt>
                <c:pt idx="7">
                  <c:v> وزارة الصناعة والمعادن</c:v>
                </c:pt>
                <c:pt idx="8">
                  <c:v> وزارة التربية</c:v>
                </c:pt>
                <c:pt idx="9">
                  <c:v> وزارة الزراعة</c:v>
                </c:pt>
                <c:pt idx="10">
                  <c:v> وزارة التعليم العالي والبحث العلمي</c:v>
                </c:pt>
                <c:pt idx="11">
                  <c:v> وزارة البيئة</c:v>
                </c:pt>
                <c:pt idx="12">
                  <c:v> وزارة الموارد المائية</c:v>
                </c:pt>
                <c:pt idx="13">
                  <c:v> دوائر غير مرتبطة بوزارة</c:v>
                </c:pt>
                <c:pt idx="14">
                  <c:v> وزارة الاتصالات</c:v>
                </c:pt>
                <c:pt idx="15">
                  <c:v> وزارة الداخلية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0.73218380981517084</c:v>
                </c:pt>
                <c:pt idx="1">
                  <c:v>0.69310577332029411</c:v>
                </c:pt>
                <c:pt idx="2">
                  <c:v>0.63843313795448309</c:v>
                </c:pt>
                <c:pt idx="3">
                  <c:v>0.6373938479318223</c:v>
                </c:pt>
                <c:pt idx="4">
                  <c:v>0.63160164520369655</c:v>
                </c:pt>
                <c:pt idx="5">
                  <c:v>0.61964954786256998</c:v>
                </c:pt>
                <c:pt idx="6">
                  <c:v>0.61519468039397651</c:v>
                </c:pt>
                <c:pt idx="7">
                  <c:v>0.61110275547647452</c:v>
                </c:pt>
                <c:pt idx="8">
                  <c:v>0.60713512302998995</c:v>
                </c:pt>
                <c:pt idx="9">
                  <c:v>0.6039558944544553</c:v>
                </c:pt>
                <c:pt idx="10">
                  <c:v>0.59921180342303371</c:v>
                </c:pt>
                <c:pt idx="11">
                  <c:v>0.56875446988173806</c:v>
                </c:pt>
                <c:pt idx="12">
                  <c:v>0.56663201609879554</c:v>
                </c:pt>
                <c:pt idx="13">
                  <c:v>0.55497787041201352</c:v>
                </c:pt>
                <c:pt idx="14">
                  <c:v>0.55274744796436859</c:v>
                </c:pt>
                <c:pt idx="15">
                  <c:v>0.54962093965077685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578048"/>
        <c:axId val="113187008"/>
        <c:axId val="0"/>
      </c:bar3DChart>
      <c:catAx>
        <c:axId val="1125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3187008"/>
        <c:crosses val="autoZero"/>
        <c:auto val="1"/>
        <c:lblAlgn val="ctr"/>
        <c:lblOffset val="100"/>
        <c:noMultiLvlLbl val="0"/>
      </c:catAx>
      <c:valAx>
        <c:axId val="113187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257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000"/>
          </a:p>
        </c:rich>
      </c:tx>
      <c:layout>
        <c:manualLayout>
          <c:xMode val="edge"/>
          <c:yMode val="edge"/>
          <c:x val="0.65892557396963514"/>
          <c:y val="4.5450427415625799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وزارة الثقافة</c:v>
                </c:pt>
                <c:pt idx="1">
                  <c:v> وزارة حقوق الانسان</c:v>
                </c:pt>
                <c:pt idx="2">
                  <c:v> وزارة الصحة</c:v>
                </c:pt>
                <c:pt idx="3">
                  <c:v> وزارة النقل</c:v>
                </c:pt>
                <c:pt idx="4">
                  <c:v> رئاسة الجمهورية</c:v>
                </c:pt>
                <c:pt idx="5">
                  <c:v>مجلس النواب</c:v>
                </c:pt>
                <c:pt idx="6">
                  <c:v> مجلس الوزراء</c:v>
                </c:pt>
                <c:pt idx="7">
                  <c:v>وزارة السياحة والاثار</c:v>
                </c:pt>
                <c:pt idx="8">
                  <c:v> وزارة البلديات والاشغال</c:v>
                </c:pt>
                <c:pt idx="9">
                  <c:v> وزارة المالية</c:v>
                </c:pt>
                <c:pt idx="10">
                  <c:v> وزارة الخارجية</c:v>
                </c:pt>
                <c:pt idx="11">
                  <c:v> وزارة التجارة</c:v>
                </c:pt>
                <c:pt idx="12">
                  <c:v> وزارة الاعمار والاسكان</c:v>
                </c:pt>
                <c:pt idx="13">
                  <c:v> وزارةالعمل والشوؤن الاجتماعية</c:v>
                </c:pt>
                <c:pt idx="14">
                  <c:v> حكومة اقليم كردستان</c:v>
                </c:pt>
                <c:pt idx="15">
                  <c:v> وزارة المهجرين والمهاجرين</c:v>
                </c:pt>
                <c:pt idx="16">
                  <c:v> وزارة الكهرباء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0.54281990592151119</c:v>
                </c:pt>
                <c:pt idx="1">
                  <c:v>0.52609300591191255</c:v>
                </c:pt>
                <c:pt idx="2">
                  <c:v>0.52578143969012026</c:v>
                </c:pt>
                <c:pt idx="3">
                  <c:v>0.52080785728154044</c:v>
                </c:pt>
                <c:pt idx="4">
                  <c:v>0.50471214108204521</c:v>
                </c:pt>
                <c:pt idx="5">
                  <c:v>0.48835968944545494</c:v>
                </c:pt>
                <c:pt idx="6">
                  <c:v>0.47792284121881323</c:v>
                </c:pt>
                <c:pt idx="7">
                  <c:v>0.44651660659216963</c:v>
                </c:pt>
                <c:pt idx="8">
                  <c:v>0.44378099611738969</c:v>
                </c:pt>
                <c:pt idx="9">
                  <c:v>0.43818100113576175</c:v>
                </c:pt>
                <c:pt idx="10">
                  <c:v>0.39606767916315239</c:v>
                </c:pt>
                <c:pt idx="11">
                  <c:v>0.38965402323579795</c:v>
                </c:pt>
                <c:pt idx="12">
                  <c:v>0.35249944588322191</c:v>
                </c:pt>
                <c:pt idx="13">
                  <c:v>0.34374827034816663</c:v>
                </c:pt>
                <c:pt idx="14">
                  <c:v>0.26168836250591615</c:v>
                </c:pt>
                <c:pt idx="15">
                  <c:v>0.18457143501700723</c:v>
                </c:pt>
                <c:pt idx="16">
                  <c:v>0.18223040851620606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85472"/>
        <c:axId val="114302976"/>
        <c:axId val="0"/>
      </c:bar3DChart>
      <c:catAx>
        <c:axId val="11338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4302976"/>
        <c:crosses val="autoZero"/>
        <c:auto val="1"/>
        <c:lblAlgn val="ctr"/>
        <c:lblOffset val="100"/>
        <c:noMultiLvlLbl val="0"/>
      </c:catAx>
      <c:valAx>
        <c:axId val="114302976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13385472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VMCDCHTSR4DK-1850682920-189</_dlc_DocId>
    <_dlc_DocIdUrl xmlns="536e90f3-28f6-43a2-9886-69104c66b47c">
      <Url>http://cms-mof/_layouts/DocIdRedir.aspx?ID=VMCDCHTSR4DK-1850682920-189</Url>
      <Description>VMCDCHTSR4DK-1850682920-189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861C-C294-41B5-9295-349D90A6A34F}"/>
</file>

<file path=customXml/itemProps2.xml><?xml version="1.0" encoding="utf-8"?>
<ds:datastoreItem xmlns:ds="http://schemas.openxmlformats.org/officeDocument/2006/customXml" ds:itemID="{FEF97DBC-EAA8-45AF-BCC7-AB284D900D16}"/>
</file>

<file path=customXml/itemProps3.xml><?xml version="1.0" encoding="utf-8"?>
<ds:datastoreItem xmlns:ds="http://schemas.openxmlformats.org/officeDocument/2006/customXml" ds:itemID="{AB88EC34-A121-4716-91F8-64B5EED04967}"/>
</file>

<file path=customXml/itemProps4.xml><?xml version="1.0" encoding="utf-8"?>
<ds:datastoreItem xmlns:ds="http://schemas.openxmlformats.org/officeDocument/2006/customXml" ds:itemID="{136957BA-477D-40FE-AF97-F2998A370D7B}"/>
</file>

<file path=customXml/itemProps5.xml><?xml version="1.0" encoding="utf-8"?>
<ds:datastoreItem xmlns:ds="http://schemas.openxmlformats.org/officeDocument/2006/customXml" ds:itemID="{6BD62DCD-5B23-466C-A5EE-E07CB8D6E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9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اب 2015</dc:title>
  <dc:creator>DR.Ahmed Saker 2o1O</dc:creator>
  <cp:lastModifiedBy>DR.Ahmed Saker 2o1O</cp:lastModifiedBy>
  <cp:revision>60</cp:revision>
  <cp:lastPrinted>2015-05-31T07:41:00Z</cp:lastPrinted>
  <dcterms:created xsi:type="dcterms:W3CDTF">2015-08-12T07:16:00Z</dcterms:created>
  <dcterms:modified xsi:type="dcterms:W3CDTF">2015-11-12T10:08:00Z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a114af4e-21ea-47b3-bc66-b5144c28c577</vt:lpwstr>
  </property>
</Properties>
</file>