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6.xml" ContentType="application/vnd.openxmlformats-officedocument.drawingml.chart+xml"/>
  <Override PartName="/word/theme/theme1.xml" ContentType="application/vnd.openxmlformats-officedocument.theme+xml"/>
  <Override PartName="/word/charts/chart5.xml" ContentType="application/vnd.openxmlformats-officedocument.drawingml.chart+xml"/>
  <Override PartName="/word/charts/chart4.xml" ContentType="application/vnd.openxmlformats-officedocument.drawingml.chart+xml"/>
  <Override PartName="/word/charts/chart1.xml" ContentType="application/vnd.openxmlformats-officedocument.drawingml.chart+xml"/>
  <Override PartName="/word/charts/chart3.xml" ContentType="application/vnd.openxmlformats-officedocument.drawingml.chart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B2" w:rsidRPr="006245CB" w:rsidRDefault="004E1C5D" w:rsidP="00834993">
      <w:pPr>
        <w:rPr>
          <w:b/>
          <w:bCs/>
          <w:i/>
          <w:iCs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E1C5D">
        <w:rPr>
          <w:rFonts w:hint="cs"/>
          <w:b/>
          <w:bCs/>
          <w:i/>
          <w:iCs/>
          <w:caps/>
          <w:sz w:val="28"/>
          <w:szCs w:val="28"/>
          <w:rtl/>
          <w:lang w:bidi="ar-IQ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تق</w:t>
      </w:r>
      <w:r w:rsidR="00834993">
        <w:rPr>
          <w:rFonts w:hint="cs"/>
          <w:b/>
          <w:bCs/>
          <w:i/>
          <w:iCs/>
          <w:caps/>
          <w:sz w:val="28"/>
          <w:szCs w:val="28"/>
          <w:rtl/>
          <w:lang w:bidi="ar-IQ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رير تنفيذ الموازنه لغايه</w:t>
      </w:r>
      <w:bookmarkStart w:id="0" w:name="_GoBack"/>
      <w:bookmarkEnd w:id="0"/>
      <w:r w:rsidR="006245CB">
        <w:rPr>
          <w:rFonts w:hint="cs"/>
          <w:b/>
          <w:bCs/>
          <w:i/>
          <w:iCs/>
          <w:caps/>
          <w:sz w:val="28"/>
          <w:szCs w:val="28"/>
          <w:rtl/>
          <w:lang w:bidi="ar-IQ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شباط </w:t>
      </w:r>
      <w:r w:rsidR="006C7DBB">
        <w:rPr>
          <w:rFonts w:hint="cs"/>
          <w:b/>
          <w:bCs/>
          <w:i/>
          <w:iCs/>
          <w:caps/>
          <w:sz w:val="28"/>
          <w:szCs w:val="28"/>
          <w:rtl/>
          <w:lang w:bidi="ar-IQ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لسنه 2016 للموازنه الجاريه</w:t>
      </w:r>
      <w:r w:rsidRPr="004E1C5D">
        <w:rPr>
          <w:rFonts w:hint="cs"/>
          <w:b/>
          <w:bCs/>
          <w:i/>
          <w:iCs/>
          <w:caps/>
          <w:sz w:val="28"/>
          <w:szCs w:val="28"/>
          <w:rtl/>
          <w:lang w:bidi="ar-IQ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133A8">
        <w:rPr>
          <w:rFonts w:hint="cs"/>
          <w:b/>
          <w:bCs/>
          <w:i/>
          <w:iCs/>
          <w:rtl/>
          <w:lang w:bidi="ar-IQ"/>
        </w:rPr>
        <w:t xml:space="preserve">       </w:t>
      </w:r>
      <w:r w:rsidR="006245CB">
        <w:rPr>
          <w:rFonts w:hint="cs"/>
          <w:b/>
          <w:bCs/>
          <w:i/>
          <w:iCs/>
          <w:rtl/>
          <w:lang w:bidi="ar-IQ"/>
        </w:rPr>
        <w:t xml:space="preserve">                        </w:t>
      </w:r>
      <w:r w:rsidR="006C7DBB">
        <w:rPr>
          <w:rFonts w:hint="cs"/>
          <w:b/>
          <w:bCs/>
          <w:i/>
          <w:iCs/>
          <w:rtl/>
          <w:lang w:bidi="ar-IQ"/>
        </w:rPr>
        <w:t xml:space="preserve">  </w:t>
      </w:r>
      <w:r w:rsidR="00F133A8">
        <w:rPr>
          <w:rFonts w:hint="cs"/>
          <w:b/>
          <w:bCs/>
          <w:i/>
          <w:iCs/>
          <w:rtl/>
          <w:lang w:bidi="ar-IQ"/>
        </w:rPr>
        <w:t xml:space="preserve"> </w:t>
      </w:r>
      <w:r w:rsidR="00F133A8" w:rsidRPr="006245CB">
        <w:rPr>
          <w:rFonts w:hint="cs"/>
          <w:b/>
          <w:bCs/>
          <w:i/>
          <w:iCs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(المبالغ بالمليون)</w:t>
      </w:r>
    </w:p>
    <w:p w:rsidR="004E1C5D" w:rsidRDefault="004E1C5D">
      <w:pPr>
        <w:rPr>
          <w:rtl/>
          <w:lang w:bidi="ar-IQ"/>
        </w:rPr>
      </w:pPr>
    </w:p>
    <w:p w:rsidR="00C330B9" w:rsidRDefault="00C330B9" w:rsidP="003717B8">
      <w:pPr>
        <w:ind w:left="-1" w:firstLine="1"/>
        <w:rPr>
          <w:rtl/>
          <w:lang w:bidi="ar-IQ"/>
        </w:rPr>
      </w:pPr>
    </w:p>
    <w:p w:rsidR="00C330B9" w:rsidRDefault="00C330B9">
      <w:pPr>
        <w:rPr>
          <w:rtl/>
          <w:lang w:bidi="ar-IQ"/>
        </w:rPr>
      </w:pPr>
    </w:p>
    <w:tbl>
      <w:tblPr>
        <w:bidiVisual/>
        <w:tblW w:w="8363" w:type="dxa"/>
        <w:tblInd w:w="107" w:type="dxa"/>
        <w:tblLook w:val="04A0" w:firstRow="1" w:lastRow="0" w:firstColumn="1" w:lastColumn="0" w:noHBand="0" w:noVBand="1"/>
      </w:tblPr>
      <w:tblGrid>
        <w:gridCol w:w="4873"/>
        <w:gridCol w:w="3490"/>
      </w:tblGrid>
      <w:tr w:rsidR="003A32E8" w:rsidRPr="003A32E8" w:rsidTr="003717B8">
        <w:trPr>
          <w:trHeight w:val="300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3A32E8" w:rsidRPr="003A32E8" w:rsidRDefault="003A32E8" w:rsidP="003A3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ملخص الانفاق العام</w:t>
            </w:r>
          </w:p>
        </w:tc>
      </w:tr>
      <w:tr w:rsidR="003A32E8" w:rsidRPr="003A32E8" w:rsidTr="003717B8">
        <w:trPr>
          <w:trHeight w:val="300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A32E8" w:rsidRPr="003A32E8" w:rsidRDefault="003A32E8" w:rsidP="003A3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التفاصيل 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A32E8" w:rsidRPr="003A32E8" w:rsidRDefault="003A32E8" w:rsidP="003A3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المبالغ</w:t>
            </w:r>
          </w:p>
        </w:tc>
      </w:tr>
      <w:tr w:rsidR="003A32E8" w:rsidRPr="003A32E8" w:rsidTr="003717B8">
        <w:trPr>
          <w:trHeight w:val="300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A32E8" w:rsidRPr="003A32E8" w:rsidRDefault="003A32E8" w:rsidP="00624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الاعتمادات المصدقة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A32E8" w:rsidRPr="003A32E8" w:rsidRDefault="003A32E8" w:rsidP="006245C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</w:rPr>
              <w:t>80,149,411</w:t>
            </w:r>
          </w:p>
        </w:tc>
      </w:tr>
      <w:tr w:rsidR="003A32E8" w:rsidRPr="003A32E8" w:rsidTr="003717B8">
        <w:trPr>
          <w:trHeight w:val="300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A32E8" w:rsidRPr="003A32E8" w:rsidRDefault="003A32E8" w:rsidP="006245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الانفاق الاجمالي (المصرف الفعلي مضافأ اليه السلف)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A32E8" w:rsidRPr="003A32E8" w:rsidRDefault="003A32E8" w:rsidP="006245C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</w:rPr>
              <w:t>7,684,078</w:t>
            </w:r>
          </w:p>
        </w:tc>
      </w:tr>
    </w:tbl>
    <w:p w:rsidR="006C7DBB" w:rsidRDefault="006C7DBB" w:rsidP="00A63F84">
      <w:pPr>
        <w:ind w:hanging="908"/>
        <w:rPr>
          <w:rtl/>
          <w:lang w:bidi="ar-IQ"/>
        </w:rPr>
      </w:pPr>
    </w:p>
    <w:p w:rsidR="00C330B9" w:rsidRDefault="00C330B9" w:rsidP="003717B8">
      <w:pPr>
        <w:ind w:hanging="1"/>
        <w:rPr>
          <w:rtl/>
          <w:lang w:bidi="ar-IQ"/>
        </w:rPr>
      </w:pPr>
    </w:p>
    <w:p w:rsidR="003A32E8" w:rsidRDefault="003A32E8" w:rsidP="003717B8">
      <w:pPr>
        <w:ind w:hanging="1"/>
        <w:rPr>
          <w:rtl/>
          <w:lang w:bidi="ar-IQ"/>
        </w:rPr>
      </w:pPr>
      <w:r>
        <w:rPr>
          <w:noProof/>
        </w:rPr>
        <w:drawing>
          <wp:inline distT="0" distB="0" distL="0" distR="0" wp14:anchorId="2CDAF0A0" wp14:editId="7CBD8E25">
            <wp:extent cx="6372225" cy="42767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C7DBB" w:rsidRDefault="006C7DBB">
      <w:pPr>
        <w:rPr>
          <w:rtl/>
          <w:lang w:bidi="ar-IQ"/>
        </w:rPr>
      </w:pPr>
    </w:p>
    <w:p w:rsidR="006C7DBB" w:rsidRDefault="006C7DBB">
      <w:pPr>
        <w:rPr>
          <w:rtl/>
          <w:lang w:bidi="ar-IQ"/>
        </w:rPr>
      </w:pPr>
    </w:p>
    <w:p w:rsidR="006C7DBB" w:rsidRDefault="006C7DBB">
      <w:pPr>
        <w:rPr>
          <w:rtl/>
          <w:lang w:bidi="ar-IQ"/>
        </w:rPr>
      </w:pPr>
    </w:p>
    <w:p w:rsidR="006C7DBB" w:rsidRDefault="006C7DBB">
      <w:pPr>
        <w:rPr>
          <w:rtl/>
          <w:lang w:bidi="ar-IQ"/>
        </w:rPr>
      </w:pPr>
    </w:p>
    <w:p w:rsidR="006C7DBB" w:rsidRDefault="006C7DBB">
      <w:pPr>
        <w:rPr>
          <w:rtl/>
          <w:lang w:bidi="ar-IQ"/>
        </w:rPr>
      </w:pPr>
    </w:p>
    <w:tbl>
      <w:tblPr>
        <w:bidiVisual/>
        <w:tblW w:w="8363" w:type="dxa"/>
        <w:tblInd w:w="107" w:type="dxa"/>
        <w:tblLook w:val="04A0" w:firstRow="1" w:lastRow="0" w:firstColumn="1" w:lastColumn="0" w:noHBand="0" w:noVBand="1"/>
      </w:tblPr>
      <w:tblGrid>
        <w:gridCol w:w="4532"/>
        <w:gridCol w:w="3831"/>
      </w:tblGrid>
      <w:tr w:rsidR="003A32E8" w:rsidRPr="003A32E8" w:rsidTr="003717B8">
        <w:trPr>
          <w:trHeight w:val="300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A32E8" w:rsidRPr="003A32E8" w:rsidRDefault="003A32E8" w:rsidP="003A3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lastRenderedPageBreak/>
              <w:t xml:space="preserve">الملخص التنفيذي للأيرادات والمصروفات </w:t>
            </w:r>
          </w:p>
        </w:tc>
      </w:tr>
      <w:tr w:rsidR="003A32E8" w:rsidRPr="003A32E8" w:rsidTr="003717B8">
        <w:trPr>
          <w:trHeight w:val="300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A32E8" w:rsidRPr="003A32E8" w:rsidRDefault="003A32E8" w:rsidP="003A3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التفاصيل</w:t>
            </w:r>
          </w:p>
        </w:tc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A32E8" w:rsidRPr="003A32E8" w:rsidRDefault="003A32E8" w:rsidP="003A3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المبالغ</w:t>
            </w:r>
          </w:p>
        </w:tc>
      </w:tr>
      <w:tr w:rsidR="003A32E8" w:rsidRPr="003A32E8" w:rsidTr="003717B8">
        <w:trPr>
          <w:trHeight w:val="300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3A32E8" w:rsidRPr="003A32E8" w:rsidRDefault="003A32E8" w:rsidP="00C330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الأيرادات </w:t>
            </w:r>
          </w:p>
        </w:tc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3A32E8" w:rsidRPr="003A32E8" w:rsidRDefault="003A32E8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</w:rPr>
              <w:t>4,451,696</w:t>
            </w:r>
          </w:p>
        </w:tc>
      </w:tr>
      <w:tr w:rsidR="003A32E8" w:rsidRPr="003A32E8" w:rsidTr="003717B8">
        <w:trPr>
          <w:trHeight w:val="300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3A32E8" w:rsidRPr="003A32E8" w:rsidRDefault="003A32E8" w:rsidP="00C330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المصروفات</w:t>
            </w:r>
          </w:p>
        </w:tc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3A32E8" w:rsidRPr="003A32E8" w:rsidRDefault="003A32E8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</w:rPr>
              <w:t>6,883,005</w:t>
            </w:r>
          </w:p>
        </w:tc>
      </w:tr>
      <w:tr w:rsidR="003A32E8" w:rsidRPr="003A32E8" w:rsidTr="003717B8">
        <w:trPr>
          <w:trHeight w:val="300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3A32E8" w:rsidRPr="003A32E8" w:rsidRDefault="003A32E8" w:rsidP="00C330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السلف </w:t>
            </w:r>
          </w:p>
        </w:tc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3A32E8" w:rsidRPr="003A32E8" w:rsidRDefault="003A32E8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</w:rPr>
              <w:t>801,072</w:t>
            </w:r>
          </w:p>
        </w:tc>
      </w:tr>
      <w:tr w:rsidR="003A32E8" w:rsidRPr="003A32E8" w:rsidTr="003717B8">
        <w:trPr>
          <w:trHeight w:val="300"/>
        </w:trPr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3A32E8" w:rsidRPr="003A32E8" w:rsidRDefault="003A32E8" w:rsidP="00C330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الأنفاق الأجمالي( المصرف الفعلي مضافآ اليه السلف )</w:t>
            </w:r>
          </w:p>
        </w:tc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3A32E8" w:rsidRPr="003A32E8" w:rsidRDefault="003A32E8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</w:rPr>
              <w:t>7,684,078</w:t>
            </w:r>
          </w:p>
        </w:tc>
      </w:tr>
    </w:tbl>
    <w:p w:rsidR="006C7DBB" w:rsidRDefault="006C7DBB" w:rsidP="003717B8">
      <w:pPr>
        <w:ind w:left="-284" w:hanging="142"/>
        <w:rPr>
          <w:rtl/>
          <w:lang w:bidi="ar-IQ"/>
        </w:rPr>
      </w:pPr>
    </w:p>
    <w:p w:rsidR="00C330B9" w:rsidRDefault="00C330B9" w:rsidP="00A63F84">
      <w:pPr>
        <w:ind w:hanging="908"/>
        <w:rPr>
          <w:rtl/>
          <w:lang w:bidi="ar-IQ"/>
        </w:rPr>
      </w:pPr>
    </w:p>
    <w:p w:rsidR="006C7DBB" w:rsidRDefault="003A32E8" w:rsidP="003717B8">
      <w:pPr>
        <w:ind w:hanging="1"/>
        <w:rPr>
          <w:rtl/>
          <w:lang w:bidi="ar-IQ"/>
        </w:rPr>
      </w:pPr>
      <w:r>
        <w:rPr>
          <w:noProof/>
        </w:rPr>
        <w:drawing>
          <wp:inline distT="0" distB="0" distL="0" distR="0" wp14:anchorId="61A79166" wp14:editId="232D2206">
            <wp:extent cx="6343650" cy="4562475"/>
            <wp:effectExtent l="0" t="0" r="19050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C7DBB" w:rsidRDefault="006C7DBB">
      <w:pPr>
        <w:rPr>
          <w:rtl/>
          <w:lang w:bidi="ar-IQ"/>
        </w:rPr>
      </w:pPr>
    </w:p>
    <w:p w:rsidR="006C7DBB" w:rsidRDefault="006C7DBB">
      <w:pPr>
        <w:rPr>
          <w:rtl/>
          <w:lang w:bidi="ar-IQ"/>
        </w:rPr>
      </w:pPr>
    </w:p>
    <w:p w:rsidR="006C7DBB" w:rsidRDefault="006C7DBB">
      <w:pPr>
        <w:rPr>
          <w:rtl/>
          <w:lang w:bidi="ar-IQ"/>
        </w:rPr>
      </w:pPr>
    </w:p>
    <w:p w:rsidR="006C7DBB" w:rsidRDefault="006C7DBB">
      <w:pPr>
        <w:rPr>
          <w:rtl/>
          <w:lang w:bidi="ar-IQ"/>
        </w:rPr>
      </w:pPr>
    </w:p>
    <w:p w:rsidR="006C7DBB" w:rsidRDefault="006C7DBB">
      <w:pPr>
        <w:rPr>
          <w:rtl/>
          <w:lang w:bidi="ar-IQ"/>
        </w:rPr>
      </w:pPr>
    </w:p>
    <w:p w:rsidR="00C330B9" w:rsidRDefault="00C330B9">
      <w:pPr>
        <w:rPr>
          <w:rtl/>
          <w:lang w:bidi="ar-IQ"/>
        </w:rPr>
      </w:pPr>
    </w:p>
    <w:p w:rsidR="00C330B9" w:rsidRDefault="00C330B9">
      <w:pPr>
        <w:rPr>
          <w:rtl/>
          <w:lang w:bidi="ar-IQ"/>
        </w:rPr>
      </w:pPr>
    </w:p>
    <w:tbl>
      <w:tblPr>
        <w:bidiVisual/>
        <w:tblW w:w="8363" w:type="dxa"/>
        <w:tblInd w:w="107" w:type="dxa"/>
        <w:tblLook w:val="04A0" w:firstRow="1" w:lastRow="0" w:firstColumn="1" w:lastColumn="0" w:noHBand="0" w:noVBand="1"/>
      </w:tblPr>
      <w:tblGrid>
        <w:gridCol w:w="4435"/>
        <w:gridCol w:w="1969"/>
        <w:gridCol w:w="1959"/>
      </w:tblGrid>
      <w:tr w:rsidR="003A32E8" w:rsidRPr="003A32E8" w:rsidTr="003717B8">
        <w:trPr>
          <w:trHeight w:val="315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3A32E8" w:rsidRPr="003A32E8" w:rsidRDefault="003A32E8" w:rsidP="003A3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ملخص الأيرادات حسب انواعها </w:t>
            </w:r>
          </w:p>
        </w:tc>
      </w:tr>
      <w:tr w:rsidR="003A32E8" w:rsidRPr="003A32E8" w:rsidTr="003717B8">
        <w:trPr>
          <w:trHeight w:val="510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3A32E8" w:rsidRPr="003A32E8" w:rsidRDefault="003A32E8" w:rsidP="003A3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الأعـــــــــــــــداد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A32E8" w:rsidRPr="003A32E8" w:rsidRDefault="003A32E8" w:rsidP="003A3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الايرادات الفعلية 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A32E8" w:rsidRPr="003A32E8" w:rsidRDefault="003A32E8" w:rsidP="003A3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نسبة الأهمية النسبية </w:t>
            </w:r>
          </w:p>
        </w:tc>
      </w:tr>
      <w:tr w:rsidR="003A32E8" w:rsidRPr="003A32E8" w:rsidTr="003717B8">
        <w:trPr>
          <w:trHeight w:val="315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A32E8" w:rsidRPr="003A32E8" w:rsidRDefault="003A32E8" w:rsidP="00C330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الايرادات النفطية والثروات المعدنية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A32E8" w:rsidRPr="003A32E8" w:rsidRDefault="003A32E8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3,857,459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A32E8" w:rsidRPr="003A32E8" w:rsidRDefault="003A32E8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87%</w:t>
            </w:r>
          </w:p>
        </w:tc>
      </w:tr>
      <w:tr w:rsidR="003A32E8" w:rsidRPr="003A32E8" w:rsidTr="003717B8">
        <w:trPr>
          <w:trHeight w:val="315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A32E8" w:rsidRPr="003A32E8" w:rsidRDefault="003A32E8" w:rsidP="00C330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الضرائب على الدخول والثروات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A32E8" w:rsidRPr="003A32E8" w:rsidRDefault="003A32E8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211,594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A32E8" w:rsidRPr="003A32E8" w:rsidRDefault="003A32E8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5%</w:t>
            </w:r>
          </w:p>
        </w:tc>
      </w:tr>
      <w:tr w:rsidR="003A32E8" w:rsidRPr="003A32E8" w:rsidTr="003717B8">
        <w:trPr>
          <w:trHeight w:val="315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A32E8" w:rsidRPr="003A32E8" w:rsidRDefault="003A32E8" w:rsidP="00C330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ايرادات اخرى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A32E8" w:rsidRPr="003A32E8" w:rsidRDefault="003A32E8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104,825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A32E8" w:rsidRPr="003A32E8" w:rsidRDefault="003A32E8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2%</w:t>
            </w:r>
          </w:p>
        </w:tc>
      </w:tr>
      <w:tr w:rsidR="003A32E8" w:rsidRPr="003A32E8" w:rsidTr="003717B8">
        <w:trPr>
          <w:trHeight w:val="315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A32E8" w:rsidRPr="003A32E8" w:rsidRDefault="003A32E8" w:rsidP="00C330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الايرادات التحويلية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A32E8" w:rsidRPr="003A32E8" w:rsidRDefault="003A32E8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98,655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A32E8" w:rsidRPr="003A32E8" w:rsidRDefault="003A32E8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2%</w:t>
            </w:r>
          </w:p>
        </w:tc>
      </w:tr>
      <w:tr w:rsidR="003A32E8" w:rsidRPr="003A32E8" w:rsidTr="003717B8">
        <w:trPr>
          <w:trHeight w:val="315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A32E8" w:rsidRPr="003A32E8" w:rsidRDefault="003A32E8" w:rsidP="00C330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الرسوم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A32E8" w:rsidRPr="003A32E8" w:rsidRDefault="003A32E8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90,211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A32E8" w:rsidRPr="003A32E8" w:rsidRDefault="003A32E8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2%</w:t>
            </w:r>
          </w:p>
        </w:tc>
      </w:tr>
      <w:tr w:rsidR="003A32E8" w:rsidRPr="003A32E8" w:rsidTr="003717B8">
        <w:trPr>
          <w:trHeight w:val="315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A32E8" w:rsidRPr="003A32E8" w:rsidRDefault="003A32E8" w:rsidP="00C330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الضرائب السلعية ورسوم الانتاج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A32E8" w:rsidRPr="003A32E8" w:rsidRDefault="003A32E8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62,202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A32E8" w:rsidRPr="003A32E8" w:rsidRDefault="003A32E8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1%</w:t>
            </w:r>
          </w:p>
        </w:tc>
      </w:tr>
      <w:tr w:rsidR="003A32E8" w:rsidRPr="003A32E8" w:rsidTr="003717B8">
        <w:trPr>
          <w:trHeight w:val="315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A32E8" w:rsidRPr="003A32E8" w:rsidRDefault="003A32E8" w:rsidP="00C330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حصة الموازنة من ارباح القطاع العام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A32E8" w:rsidRPr="003A32E8" w:rsidRDefault="003A32E8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20,627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A32E8" w:rsidRPr="003A32E8" w:rsidRDefault="003A32E8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0.5%</w:t>
            </w:r>
          </w:p>
        </w:tc>
      </w:tr>
      <w:tr w:rsidR="003A32E8" w:rsidRPr="003A32E8" w:rsidTr="003717B8">
        <w:trPr>
          <w:trHeight w:val="315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A32E8" w:rsidRPr="003A32E8" w:rsidRDefault="003A32E8" w:rsidP="00C330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الايرادات الرأسمالية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A32E8" w:rsidRPr="003A32E8" w:rsidRDefault="003A32E8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6,123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A32E8" w:rsidRPr="003A32E8" w:rsidRDefault="003A32E8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0.1%</w:t>
            </w:r>
          </w:p>
        </w:tc>
      </w:tr>
    </w:tbl>
    <w:p w:rsidR="006C7DBB" w:rsidRDefault="006C7DBB">
      <w:pPr>
        <w:rPr>
          <w:rtl/>
          <w:lang w:bidi="ar-IQ"/>
        </w:rPr>
      </w:pPr>
    </w:p>
    <w:p w:rsidR="00C330B9" w:rsidRDefault="00C330B9">
      <w:pPr>
        <w:rPr>
          <w:rtl/>
          <w:lang w:bidi="ar-IQ"/>
        </w:rPr>
      </w:pPr>
    </w:p>
    <w:p w:rsidR="003A32E8" w:rsidRDefault="003A32E8" w:rsidP="003717B8">
      <w:pPr>
        <w:ind w:hanging="1"/>
        <w:rPr>
          <w:rtl/>
          <w:lang w:bidi="ar-IQ"/>
        </w:rPr>
      </w:pPr>
      <w:r>
        <w:rPr>
          <w:noProof/>
        </w:rPr>
        <w:drawing>
          <wp:inline distT="0" distB="0" distL="0" distR="0" wp14:anchorId="7A727E0D" wp14:editId="6B540784">
            <wp:extent cx="6353175" cy="3581400"/>
            <wp:effectExtent l="0" t="0" r="9525" b="1905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C7DBB" w:rsidRDefault="006C7DBB">
      <w:pPr>
        <w:rPr>
          <w:rtl/>
          <w:lang w:bidi="ar-IQ"/>
        </w:rPr>
      </w:pPr>
    </w:p>
    <w:p w:rsidR="006C7DBB" w:rsidRDefault="006C7DBB">
      <w:pPr>
        <w:rPr>
          <w:rtl/>
          <w:lang w:bidi="ar-IQ"/>
        </w:rPr>
      </w:pPr>
    </w:p>
    <w:p w:rsidR="006C7DBB" w:rsidRDefault="006C7DBB">
      <w:pPr>
        <w:rPr>
          <w:rtl/>
          <w:lang w:bidi="ar-IQ"/>
        </w:rPr>
      </w:pPr>
    </w:p>
    <w:p w:rsidR="0063467E" w:rsidRDefault="0063467E" w:rsidP="00A63F84">
      <w:pPr>
        <w:ind w:hanging="908"/>
        <w:rPr>
          <w:rtl/>
          <w:lang w:bidi="ar-IQ"/>
        </w:rPr>
      </w:pPr>
    </w:p>
    <w:p w:rsidR="0063467E" w:rsidRDefault="0063467E">
      <w:pPr>
        <w:rPr>
          <w:rtl/>
          <w:lang w:bidi="ar-IQ"/>
        </w:rPr>
      </w:pPr>
    </w:p>
    <w:p w:rsidR="0063467E" w:rsidRDefault="0063467E">
      <w:pPr>
        <w:rPr>
          <w:rtl/>
          <w:lang w:bidi="ar-IQ"/>
        </w:rPr>
      </w:pPr>
    </w:p>
    <w:p w:rsidR="0063467E" w:rsidRDefault="0063467E">
      <w:pPr>
        <w:rPr>
          <w:rtl/>
          <w:lang w:bidi="ar-IQ"/>
        </w:rPr>
      </w:pPr>
    </w:p>
    <w:tbl>
      <w:tblPr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4009"/>
        <w:gridCol w:w="1345"/>
        <w:gridCol w:w="1222"/>
        <w:gridCol w:w="1047"/>
      </w:tblGrid>
      <w:tr w:rsidR="00D157C3" w:rsidRPr="003A32E8" w:rsidTr="00D157C3">
        <w:trPr>
          <w:trHeight w:val="315"/>
        </w:trPr>
        <w:tc>
          <w:tcPr>
            <w:tcW w:w="7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157C3" w:rsidRPr="003A32E8" w:rsidRDefault="00D157C3" w:rsidP="003C3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جدول يوضح نسبة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التنفيذ</w:t>
            </w:r>
            <w:r w:rsidRPr="003A32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C5D33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للمصروفات </w:t>
            </w:r>
            <w:r w:rsidRPr="003A32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حسب التصنيف الأقتصادي</w:t>
            </w:r>
          </w:p>
        </w:tc>
      </w:tr>
      <w:tr w:rsidR="00D157C3" w:rsidRPr="003A32E8" w:rsidTr="003717B8">
        <w:trPr>
          <w:trHeight w:val="300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157C3" w:rsidRPr="003A32E8" w:rsidRDefault="00D157C3" w:rsidP="003A3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الفصول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157C3" w:rsidRPr="003A32E8" w:rsidRDefault="00D157C3" w:rsidP="003A3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المصدق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157C3" w:rsidRPr="003A32E8" w:rsidRDefault="00D157C3" w:rsidP="003A3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157C3" w:rsidRPr="003A32E8" w:rsidRDefault="00D157C3" w:rsidP="003A3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التنفيذ </w:t>
            </w:r>
          </w:p>
        </w:tc>
      </w:tr>
      <w:tr w:rsidR="00D157C3" w:rsidRPr="003A32E8" w:rsidTr="003717B8">
        <w:trPr>
          <w:trHeight w:val="315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57C3" w:rsidRPr="003A32E8" w:rsidRDefault="00D157C3" w:rsidP="00C330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تعويضات الموظفين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57C3" w:rsidRPr="003A32E8" w:rsidRDefault="00D157C3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</w:rPr>
              <w:t>39,145,464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57C3" w:rsidRPr="003A32E8" w:rsidRDefault="00D157C3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</w:rPr>
              <w:t>4,643,642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57C3" w:rsidRPr="003A32E8" w:rsidRDefault="00D157C3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</w:rPr>
              <w:t>12%</w:t>
            </w:r>
          </w:p>
        </w:tc>
      </w:tr>
      <w:tr w:rsidR="00D157C3" w:rsidRPr="003A32E8" w:rsidTr="003717B8">
        <w:trPr>
          <w:trHeight w:val="315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57C3" w:rsidRPr="003A32E8" w:rsidRDefault="00D157C3" w:rsidP="00C330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الرعاية الاجتماعية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57C3" w:rsidRPr="003A32E8" w:rsidRDefault="00D157C3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</w:rPr>
              <w:t>17,703,772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57C3" w:rsidRPr="003A32E8" w:rsidRDefault="00D157C3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</w:rPr>
              <w:t>1,491,488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57C3" w:rsidRPr="003A32E8" w:rsidRDefault="00D157C3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</w:rPr>
              <w:t>8%</w:t>
            </w:r>
          </w:p>
        </w:tc>
      </w:tr>
      <w:tr w:rsidR="00D157C3" w:rsidRPr="003A32E8" w:rsidTr="003717B8">
        <w:trPr>
          <w:trHeight w:val="315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57C3" w:rsidRPr="003A32E8" w:rsidRDefault="00D157C3" w:rsidP="00C330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صيانة الموجودات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57C3" w:rsidRPr="003A32E8" w:rsidRDefault="00D157C3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</w:rPr>
              <w:t>521,043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57C3" w:rsidRPr="003A32E8" w:rsidRDefault="00D157C3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</w:rPr>
              <w:t>30,222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57C3" w:rsidRPr="003A32E8" w:rsidRDefault="00D157C3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</w:rPr>
              <w:t>6%</w:t>
            </w:r>
          </w:p>
        </w:tc>
      </w:tr>
      <w:tr w:rsidR="00D157C3" w:rsidRPr="003A32E8" w:rsidTr="003717B8">
        <w:trPr>
          <w:trHeight w:val="315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57C3" w:rsidRPr="003A32E8" w:rsidRDefault="00D157C3" w:rsidP="00C330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المنح والاعانات وخدمة الدين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57C3" w:rsidRPr="003A32E8" w:rsidRDefault="00D157C3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</w:rPr>
              <w:t>14,518,969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57C3" w:rsidRPr="003A32E8" w:rsidRDefault="00D157C3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</w:rPr>
              <w:t>655,203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57C3" w:rsidRPr="003A32E8" w:rsidRDefault="00D157C3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</w:rPr>
              <w:t>5%</w:t>
            </w:r>
          </w:p>
        </w:tc>
      </w:tr>
      <w:tr w:rsidR="00D157C3" w:rsidRPr="003A32E8" w:rsidTr="003717B8">
        <w:trPr>
          <w:trHeight w:val="315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57C3" w:rsidRPr="003A32E8" w:rsidRDefault="00D157C3" w:rsidP="00C330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المستلزمات الخدمية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57C3" w:rsidRPr="003A32E8" w:rsidRDefault="00D157C3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</w:rPr>
              <w:t>2,126,621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57C3" w:rsidRPr="003A32E8" w:rsidRDefault="00D157C3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</w:rPr>
              <w:t>21,494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57C3" w:rsidRPr="003A32E8" w:rsidRDefault="00D157C3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</w:tr>
      <w:tr w:rsidR="00D157C3" w:rsidRPr="003A32E8" w:rsidTr="003717B8">
        <w:trPr>
          <w:trHeight w:val="315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57C3" w:rsidRPr="003A32E8" w:rsidRDefault="00D157C3" w:rsidP="00C330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المستلزمات السلعية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57C3" w:rsidRPr="003A32E8" w:rsidRDefault="00D157C3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</w:rPr>
              <w:t>4,505,690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57C3" w:rsidRPr="003A32E8" w:rsidRDefault="00D157C3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</w:rPr>
              <w:t>39,569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57C3" w:rsidRPr="003A32E8" w:rsidRDefault="00D157C3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</w:tr>
      <w:tr w:rsidR="00D157C3" w:rsidRPr="003A32E8" w:rsidTr="003717B8">
        <w:trPr>
          <w:trHeight w:val="315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57C3" w:rsidRPr="003A32E8" w:rsidRDefault="00D157C3" w:rsidP="00C330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النفقات الرأسمالية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57C3" w:rsidRPr="003A32E8" w:rsidRDefault="00D157C3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</w:rPr>
              <w:t>269,694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57C3" w:rsidRPr="003A32E8" w:rsidRDefault="00D157C3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</w:rPr>
              <w:t>1,305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57C3" w:rsidRPr="003A32E8" w:rsidRDefault="00D157C3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</w:rPr>
              <w:t>0.5%</w:t>
            </w:r>
          </w:p>
        </w:tc>
      </w:tr>
      <w:tr w:rsidR="00D157C3" w:rsidRPr="003A32E8" w:rsidTr="003717B8">
        <w:trPr>
          <w:trHeight w:val="315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57C3" w:rsidRPr="003A32E8" w:rsidRDefault="00D157C3" w:rsidP="00C330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البرامج الخاصة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57C3" w:rsidRPr="003A32E8" w:rsidRDefault="00D157C3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</w:rPr>
              <w:t>657,231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57C3" w:rsidRPr="003A32E8" w:rsidRDefault="00D157C3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</w:rPr>
              <w:t>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57C3" w:rsidRPr="003A32E8" w:rsidRDefault="00D157C3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</w:rPr>
              <w:t>0.01%</w:t>
            </w:r>
          </w:p>
        </w:tc>
      </w:tr>
      <w:tr w:rsidR="00D157C3" w:rsidRPr="003A32E8" w:rsidTr="003717B8">
        <w:trPr>
          <w:trHeight w:val="315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57C3" w:rsidRPr="003A32E8" w:rsidRDefault="00D157C3" w:rsidP="00C330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الالتزامات والمساهمات والمساعدات الخارجيه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57C3" w:rsidRPr="003A32E8" w:rsidRDefault="00D157C3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</w:rPr>
              <w:t>700,926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57C3" w:rsidRPr="003A32E8" w:rsidRDefault="00D157C3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157C3" w:rsidRPr="003A32E8" w:rsidRDefault="00D157C3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32E8">
              <w:rPr>
                <w:rFonts w:ascii="Arial" w:eastAsia="Times New Roman" w:hAnsi="Arial" w:cs="Arial"/>
                <w:b/>
                <w:bCs/>
                <w:color w:val="000000"/>
              </w:rPr>
              <w:t>0.0%</w:t>
            </w:r>
          </w:p>
        </w:tc>
      </w:tr>
    </w:tbl>
    <w:p w:rsidR="006C7DBB" w:rsidRDefault="006C7DBB" w:rsidP="00A63F84">
      <w:pPr>
        <w:ind w:hanging="908"/>
        <w:rPr>
          <w:rtl/>
          <w:lang w:bidi="ar-IQ"/>
        </w:rPr>
      </w:pPr>
    </w:p>
    <w:p w:rsidR="00C330B9" w:rsidRDefault="00C330B9" w:rsidP="00C330B9">
      <w:pPr>
        <w:ind w:right="142" w:hanging="908"/>
        <w:rPr>
          <w:rtl/>
          <w:lang w:bidi="ar-IQ"/>
        </w:rPr>
      </w:pPr>
    </w:p>
    <w:p w:rsidR="006C7DBB" w:rsidRDefault="003A32E8" w:rsidP="003717B8">
      <w:pPr>
        <w:ind w:hanging="1"/>
        <w:rPr>
          <w:rtl/>
          <w:lang w:bidi="ar-IQ"/>
        </w:rPr>
      </w:pPr>
      <w:r>
        <w:rPr>
          <w:noProof/>
        </w:rPr>
        <w:drawing>
          <wp:inline distT="0" distB="0" distL="0" distR="0" wp14:anchorId="73667DE2" wp14:editId="7FD036DB">
            <wp:extent cx="6315075" cy="3581400"/>
            <wp:effectExtent l="0" t="0" r="9525" b="1905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E1C5D" w:rsidRDefault="004E1C5D">
      <w:pPr>
        <w:rPr>
          <w:rtl/>
          <w:lang w:bidi="ar-IQ"/>
        </w:rPr>
      </w:pPr>
    </w:p>
    <w:p w:rsidR="004E1C5D" w:rsidRDefault="004E1C5D">
      <w:pPr>
        <w:rPr>
          <w:rtl/>
          <w:lang w:bidi="ar-IQ"/>
        </w:rPr>
      </w:pPr>
    </w:p>
    <w:p w:rsidR="004E1C5D" w:rsidRDefault="004E1C5D">
      <w:pPr>
        <w:rPr>
          <w:rtl/>
          <w:lang w:bidi="ar-IQ"/>
        </w:rPr>
      </w:pPr>
    </w:p>
    <w:p w:rsidR="0063467E" w:rsidRDefault="0063467E">
      <w:pPr>
        <w:rPr>
          <w:rtl/>
          <w:lang w:bidi="ar-IQ"/>
        </w:rPr>
      </w:pPr>
    </w:p>
    <w:p w:rsidR="0063467E" w:rsidRDefault="0063467E">
      <w:pPr>
        <w:rPr>
          <w:rtl/>
          <w:lang w:bidi="ar-IQ"/>
        </w:rPr>
      </w:pPr>
    </w:p>
    <w:p w:rsidR="003B4CF2" w:rsidRDefault="003B4CF2">
      <w:pPr>
        <w:rPr>
          <w:rtl/>
          <w:lang w:bidi="ar-IQ"/>
        </w:rPr>
      </w:pPr>
    </w:p>
    <w:p w:rsidR="0063467E" w:rsidRDefault="0063467E">
      <w:pPr>
        <w:rPr>
          <w:rtl/>
          <w:lang w:bidi="ar-IQ"/>
        </w:rPr>
      </w:pPr>
    </w:p>
    <w:tbl>
      <w:tblPr>
        <w:bidiVisual/>
        <w:tblW w:w="10207" w:type="dxa"/>
        <w:tblInd w:w="107" w:type="dxa"/>
        <w:tblLook w:val="04A0" w:firstRow="1" w:lastRow="0" w:firstColumn="1" w:lastColumn="0" w:noHBand="0" w:noVBand="1"/>
      </w:tblPr>
      <w:tblGrid>
        <w:gridCol w:w="3041"/>
        <w:gridCol w:w="1528"/>
        <w:gridCol w:w="1389"/>
        <w:gridCol w:w="1168"/>
        <w:gridCol w:w="1389"/>
        <w:gridCol w:w="737"/>
        <w:gridCol w:w="956"/>
      </w:tblGrid>
      <w:tr w:rsidR="006245CB" w:rsidRPr="006245CB" w:rsidTr="003717B8">
        <w:trPr>
          <w:trHeight w:val="52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245CB" w:rsidRPr="006245CB" w:rsidRDefault="00D157C3" w:rsidP="00C330B9">
            <w:pPr>
              <w:spacing w:after="0" w:line="240" w:lineRule="auto"/>
              <w:ind w:righ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3B4C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ملخص تنفيذ الموازنه حسب التصنيف الأداري مع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ارصده </w:t>
            </w:r>
            <w:r w:rsidRPr="003B4C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السلف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(الجزء الآول)</w:t>
            </w:r>
          </w:p>
        </w:tc>
      </w:tr>
      <w:tr w:rsidR="006245CB" w:rsidRPr="006245CB" w:rsidTr="003717B8">
        <w:trPr>
          <w:cantSplit/>
          <w:trHeight w:val="113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noWrap/>
            <w:textDirection w:val="btLr"/>
            <w:vAlign w:val="center"/>
            <w:hideMark/>
          </w:tcPr>
          <w:p w:rsidR="006245CB" w:rsidRPr="006245CB" w:rsidRDefault="006245CB" w:rsidP="00C330B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اسماء الوزارات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textDirection w:val="btLr"/>
            <w:vAlign w:val="center"/>
            <w:hideMark/>
          </w:tcPr>
          <w:p w:rsidR="006245CB" w:rsidRPr="006245CB" w:rsidRDefault="006245CB" w:rsidP="00C330B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المصدق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textDirection w:val="btLr"/>
            <w:vAlign w:val="center"/>
            <w:hideMark/>
          </w:tcPr>
          <w:p w:rsidR="006245CB" w:rsidRPr="006245CB" w:rsidRDefault="006245CB" w:rsidP="00C330B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الأنفاق الفعلي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textDirection w:val="btLr"/>
            <w:vAlign w:val="center"/>
            <w:hideMark/>
          </w:tcPr>
          <w:p w:rsidR="006245CB" w:rsidRPr="006245CB" w:rsidRDefault="00D157C3" w:rsidP="00C330B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ارصده </w:t>
            </w:r>
            <w:r w:rsidR="006245CB" w:rsidRPr="006245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السلف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textDirection w:val="btLr"/>
            <w:vAlign w:val="center"/>
            <w:hideMark/>
          </w:tcPr>
          <w:p w:rsidR="006245CB" w:rsidRPr="006245CB" w:rsidRDefault="006245CB" w:rsidP="00C330B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الأنفاق الأجمالي (فعلي+ سلف )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textDirection w:val="btLr"/>
            <w:vAlign w:val="center"/>
            <w:hideMark/>
          </w:tcPr>
          <w:p w:rsidR="006245CB" w:rsidRPr="006245CB" w:rsidRDefault="006245CB" w:rsidP="00C330B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نسبة التنفيذ للنفقات الفعليه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textDirection w:val="btLr"/>
            <w:vAlign w:val="center"/>
            <w:hideMark/>
          </w:tcPr>
          <w:p w:rsidR="006245CB" w:rsidRPr="006245CB" w:rsidRDefault="006245CB" w:rsidP="00C330B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نسبة التنفيذ للانفاق العام </w:t>
            </w:r>
          </w:p>
        </w:tc>
      </w:tr>
      <w:tr w:rsidR="006245CB" w:rsidRPr="006245CB" w:rsidTr="0037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245CB" w:rsidRPr="006245CB" w:rsidRDefault="006245CB" w:rsidP="00C330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النفط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2,049,568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4,736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418,643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423,379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0.2%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21%</w:t>
            </w:r>
          </w:p>
        </w:tc>
      </w:tr>
      <w:tr w:rsidR="006245CB" w:rsidRPr="006245CB" w:rsidTr="0037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245CB" w:rsidRPr="006245CB" w:rsidRDefault="006245CB" w:rsidP="00C330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الداخلية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9,976,297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1,478,845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11,649-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1,467,196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15%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15%</w:t>
            </w:r>
          </w:p>
        </w:tc>
      </w:tr>
      <w:tr w:rsidR="006245CB" w:rsidRPr="006245CB" w:rsidTr="0037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245CB" w:rsidRPr="006245CB" w:rsidRDefault="006245CB" w:rsidP="00C330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وزارةالدفاع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6,181,886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886,358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21,940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908,298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14%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15%</w:t>
            </w:r>
          </w:p>
        </w:tc>
      </w:tr>
      <w:tr w:rsidR="006245CB" w:rsidRPr="006245CB" w:rsidTr="0037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245CB" w:rsidRPr="006245CB" w:rsidRDefault="006245CB" w:rsidP="00C330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دوائر غير مرتبطة بوزارة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905,912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64,174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65,565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129,738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7%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14%</w:t>
            </w:r>
          </w:p>
        </w:tc>
      </w:tr>
      <w:tr w:rsidR="006245CB" w:rsidRPr="006245CB" w:rsidTr="0037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245CB" w:rsidRPr="006245CB" w:rsidRDefault="006245CB" w:rsidP="00C330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التربية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7,712,985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1,092,898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6,237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1,099,135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14%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14%</w:t>
            </w:r>
          </w:p>
        </w:tc>
      </w:tr>
      <w:tr w:rsidR="006245CB" w:rsidRPr="006245CB" w:rsidTr="0037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245CB" w:rsidRPr="006245CB" w:rsidRDefault="006245CB" w:rsidP="00C330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الشباب والرياضة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104,261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14,633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155-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14,478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14%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14%</w:t>
            </w:r>
          </w:p>
        </w:tc>
      </w:tr>
      <w:tr w:rsidR="006245CB" w:rsidRPr="006245CB" w:rsidTr="0037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245CB" w:rsidRPr="006245CB" w:rsidRDefault="006245CB" w:rsidP="00C330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مجلس القضاء الاعلى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452,131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58,666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664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59,330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13%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13%</w:t>
            </w:r>
          </w:p>
        </w:tc>
      </w:tr>
      <w:tr w:rsidR="006245CB" w:rsidRPr="006245CB" w:rsidTr="0037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245CB" w:rsidRPr="006245CB" w:rsidRDefault="006245CB" w:rsidP="00C330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مجلس الوزراء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3,192,642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216,756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189,375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406,130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7%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13%</w:t>
            </w:r>
          </w:p>
        </w:tc>
      </w:tr>
      <w:tr w:rsidR="006245CB" w:rsidRPr="006245CB" w:rsidTr="0037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245CB" w:rsidRPr="006245CB" w:rsidRDefault="006245CB" w:rsidP="00C330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الموارد المائية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265,121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31,915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438-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31,477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12%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12%</w:t>
            </w:r>
          </w:p>
        </w:tc>
      </w:tr>
      <w:tr w:rsidR="006245CB" w:rsidRPr="006245CB" w:rsidTr="0037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245CB" w:rsidRPr="006245CB" w:rsidRDefault="006245CB" w:rsidP="00C330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رئاسة الجمهورية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59,163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6,455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391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6,846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11%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12%</w:t>
            </w:r>
          </w:p>
        </w:tc>
      </w:tr>
      <w:tr w:rsidR="006245CB" w:rsidRPr="006245CB" w:rsidTr="0037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245CB" w:rsidRPr="006245CB" w:rsidRDefault="006245CB" w:rsidP="00C330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الثقافة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171,612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16,662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3,061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19,723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10%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11%</w:t>
            </w:r>
          </w:p>
        </w:tc>
      </w:tr>
      <w:tr w:rsidR="006245CB" w:rsidRPr="006245CB" w:rsidTr="0037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245CB" w:rsidRPr="006245CB" w:rsidRDefault="006245CB" w:rsidP="00C330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التعليم العالي والبحث العلمي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2,792,270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289,697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17,524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307,221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10%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11%</w:t>
            </w:r>
          </w:p>
        </w:tc>
      </w:tr>
      <w:tr w:rsidR="006245CB" w:rsidRPr="006245CB" w:rsidTr="0037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245CB" w:rsidRPr="006245CB" w:rsidRDefault="006245CB" w:rsidP="00C330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المالية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17,764,879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1,930,182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1,362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1,931,543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11%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11%</w:t>
            </w:r>
          </w:p>
        </w:tc>
      </w:tr>
      <w:tr w:rsidR="006245CB" w:rsidRPr="006245CB" w:rsidTr="0037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245CB" w:rsidRPr="006245CB" w:rsidRDefault="006245CB" w:rsidP="00C330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التخطيط والتعاون الانمائي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61,859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6,130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98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6,228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10%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10%</w:t>
            </w:r>
          </w:p>
        </w:tc>
      </w:tr>
      <w:tr w:rsidR="006245CB" w:rsidRPr="006245CB" w:rsidTr="003717B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245CB" w:rsidRPr="006245CB" w:rsidRDefault="006245CB" w:rsidP="00C330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العدل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597,434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58,725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416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59,141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10%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6245CB" w:rsidRDefault="006245CB" w:rsidP="00C330B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5CB">
              <w:rPr>
                <w:rFonts w:ascii="Arial" w:eastAsia="Times New Roman" w:hAnsi="Arial" w:cs="Arial"/>
                <w:b/>
                <w:bCs/>
                <w:color w:val="000000"/>
              </w:rPr>
              <w:t>10%</w:t>
            </w:r>
          </w:p>
        </w:tc>
      </w:tr>
    </w:tbl>
    <w:p w:rsidR="006245CB" w:rsidRDefault="006245CB" w:rsidP="004E1C5D">
      <w:pPr>
        <w:ind w:hanging="908"/>
        <w:rPr>
          <w:rtl/>
          <w:lang w:bidi="ar-IQ"/>
        </w:rPr>
      </w:pPr>
    </w:p>
    <w:p w:rsidR="006245CB" w:rsidRDefault="006245CB" w:rsidP="003717B8">
      <w:pPr>
        <w:ind w:hanging="1"/>
        <w:rPr>
          <w:rtl/>
          <w:lang w:bidi="ar-IQ"/>
        </w:rPr>
      </w:pPr>
      <w:r>
        <w:rPr>
          <w:noProof/>
        </w:rPr>
        <w:drawing>
          <wp:inline distT="0" distB="0" distL="0" distR="0" wp14:anchorId="48CE9F4D" wp14:editId="5BA4800C">
            <wp:extent cx="6477000" cy="4267200"/>
            <wp:effectExtent l="0" t="0" r="19050" b="1905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bidiVisual/>
        <w:tblW w:w="10218" w:type="dxa"/>
        <w:tblInd w:w="107" w:type="dxa"/>
        <w:tblLook w:val="04A0" w:firstRow="1" w:lastRow="0" w:firstColumn="1" w:lastColumn="0" w:noHBand="0" w:noVBand="1"/>
      </w:tblPr>
      <w:tblGrid>
        <w:gridCol w:w="3260"/>
        <w:gridCol w:w="1418"/>
        <w:gridCol w:w="1417"/>
        <w:gridCol w:w="1418"/>
        <w:gridCol w:w="1275"/>
        <w:gridCol w:w="851"/>
        <w:gridCol w:w="579"/>
      </w:tblGrid>
      <w:tr w:rsidR="006245CB" w:rsidRPr="006245CB" w:rsidTr="003F2051">
        <w:trPr>
          <w:trHeight w:val="525"/>
        </w:trPr>
        <w:tc>
          <w:tcPr>
            <w:tcW w:w="10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245CB" w:rsidRPr="003F2051" w:rsidRDefault="00D157C3" w:rsidP="006245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ar-IQ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lastRenderedPageBreak/>
              <w:t xml:space="preserve">ملخص تنفيذ الموازنه حسب التصنيف الأداري مع </w:t>
            </w:r>
            <w:r w:rsidRPr="003F2051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ارصده </w:t>
            </w:r>
            <w:r w:rsidRPr="003F205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السلف </w:t>
            </w:r>
            <w:r w:rsidRPr="003F2051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IQ"/>
              </w:rPr>
              <w:t>(الجزء الثاني)</w:t>
            </w:r>
          </w:p>
        </w:tc>
      </w:tr>
      <w:tr w:rsidR="00DB2F10" w:rsidRPr="006245CB" w:rsidTr="003F2051">
        <w:trPr>
          <w:cantSplit/>
          <w:trHeight w:val="1134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noWrap/>
            <w:textDirection w:val="btLr"/>
            <w:vAlign w:val="center"/>
            <w:hideMark/>
          </w:tcPr>
          <w:p w:rsidR="006245CB" w:rsidRPr="003F2051" w:rsidRDefault="006245CB" w:rsidP="00DB2F1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اسماء الوزارات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textDirection w:val="btLr"/>
            <w:vAlign w:val="center"/>
            <w:hideMark/>
          </w:tcPr>
          <w:p w:rsidR="006245CB" w:rsidRPr="003F2051" w:rsidRDefault="006245CB" w:rsidP="00DB2F1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المصدق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textDirection w:val="btLr"/>
            <w:vAlign w:val="center"/>
            <w:hideMark/>
          </w:tcPr>
          <w:p w:rsidR="006245CB" w:rsidRPr="003F2051" w:rsidRDefault="006245CB" w:rsidP="00DB2F1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textDirection w:val="btLr"/>
            <w:vAlign w:val="center"/>
            <w:hideMark/>
          </w:tcPr>
          <w:p w:rsidR="006245CB" w:rsidRPr="003F2051" w:rsidRDefault="00D157C3" w:rsidP="00DB2F1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ارصده </w:t>
            </w:r>
            <w:r w:rsidR="006245CB" w:rsidRPr="003F205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السلف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textDirection w:val="btLr"/>
            <w:vAlign w:val="center"/>
            <w:hideMark/>
          </w:tcPr>
          <w:p w:rsidR="006245CB" w:rsidRPr="003F2051" w:rsidRDefault="006245CB" w:rsidP="00DB2F1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الأجمالي (فعلي+ سلف )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textDirection w:val="btLr"/>
            <w:vAlign w:val="center"/>
            <w:hideMark/>
          </w:tcPr>
          <w:p w:rsidR="006245CB" w:rsidRPr="003F2051" w:rsidRDefault="006245CB" w:rsidP="00DB2F1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نسبة التنفيذ للنفقات الفعليه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38DD5"/>
            <w:textDirection w:val="btLr"/>
            <w:vAlign w:val="center"/>
            <w:hideMark/>
          </w:tcPr>
          <w:p w:rsidR="006245CB" w:rsidRPr="003F2051" w:rsidRDefault="006245CB" w:rsidP="00DB2F1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التنفيذ للانفاق العام </w:t>
            </w:r>
          </w:p>
        </w:tc>
      </w:tr>
      <w:tr w:rsidR="00DB2F10" w:rsidRPr="006245CB" w:rsidTr="003F2051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245CB" w:rsidRPr="003F2051" w:rsidRDefault="006245CB" w:rsidP="00DB2F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مجلس النواب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429,207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40,292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1,526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41,818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9%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10%</w:t>
            </w:r>
          </w:p>
        </w:tc>
      </w:tr>
      <w:tr w:rsidR="00DB2F10" w:rsidRPr="006245CB" w:rsidTr="003F2051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245CB" w:rsidRPr="003F2051" w:rsidRDefault="006245CB" w:rsidP="00DB2F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الخارجية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348,780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6,018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25,046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31,064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2%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9%</w:t>
            </w:r>
          </w:p>
        </w:tc>
      </w:tr>
      <w:tr w:rsidR="00DB2F10" w:rsidRPr="006245CB" w:rsidTr="003F2051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245CB" w:rsidRPr="003F2051" w:rsidRDefault="006245CB" w:rsidP="00DB2F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الصحة والبيئة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4,980,837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398,752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3,618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402,370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8%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8%</w:t>
            </w:r>
          </w:p>
        </w:tc>
      </w:tr>
      <w:tr w:rsidR="00DB2F10" w:rsidRPr="006245CB" w:rsidTr="003F2051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245CB" w:rsidRPr="003F2051" w:rsidRDefault="006245CB" w:rsidP="00DB2F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الاعمار والاسكان والبلديات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1,006,481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69,466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1,882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71,348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7%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7%</w:t>
            </w:r>
          </w:p>
        </w:tc>
      </w:tr>
      <w:tr w:rsidR="00DB2F10" w:rsidRPr="006245CB" w:rsidTr="003F2051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245CB" w:rsidRPr="003F2051" w:rsidRDefault="006245CB" w:rsidP="00DB2F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الصناعة والمعادن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1,076,710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69,279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69,378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6%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6%</w:t>
            </w:r>
          </w:p>
        </w:tc>
      </w:tr>
      <w:tr w:rsidR="00DB2F10" w:rsidRPr="006245CB" w:rsidTr="003F2051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245CB" w:rsidRPr="003F2051" w:rsidRDefault="006245CB" w:rsidP="00DB2F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الزراعة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801,651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39,640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1,770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41,409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5%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5%</w:t>
            </w:r>
          </w:p>
        </w:tc>
      </w:tr>
      <w:tr w:rsidR="00DB2F10" w:rsidRPr="006245CB" w:rsidTr="003F2051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245CB" w:rsidRPr="003F2051" w:rsidRDefault="006245CB" w:rsidP="00DB2F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النقل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196,365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8,664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171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8,835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4%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4%</w:t>
            </w:r>
          </w:p>
        </w:tc>
      </w:tr>
      <w:tr w:rsidR="00DB2F10" w:rsidRPr="006245CB" w:rsidTr="003F2051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245CB" w:rsidRPr="003F2051" w:rsidRDefault="006245CB" w:rsidP="00DB2F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rtl/>
                <w:lang w:bidi="ar-IQ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الكهرباء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1,958,962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63,416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1,421-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61,995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3%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3%</w:t>
            </w:r>
          </w:p>
        </w:tc>
      </w:tr>
      <w:tr w:rsidR="00DB2F10" w:rsidRPr="006245CB" w:rsidTr="003F2051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245CB" w:rsidRPr="003F2051" w:rsidRDefault="006245CB" w:rsidP="00DB2F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التجارة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4,304,520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4,275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50,582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54,857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0.1%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</w:tr>
      <w:tr w:rsidR="00DB2F10" w:rsidRPr="006245CB" w:rsidTr="003F2051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245CB" w:rsidRPr="003F2051" w:rsidRDefault="006245CB" w:rsidP="00DB2F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الاتصالات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174,521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1,683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288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1,970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</w:tr>
      <w:tr w:rsidR="00DB2F10" w:rsidRPr="006245CB" w:rsidTr="003F2051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245CB" w:rsidRPr="003F2051" w:rsidRDefault="006245CB" w:rsidP="00DB2F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وزارةالعمل والشوؤن الاجتماعية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2,229,148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21,542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21,786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</w:tr>
      <w:tr w:rsidR="00DB2F10" w:rsidRPr="006245CB" w:rsidTr="003F2051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245CB" w:rsidRPr="003F2051" w:rsidRDefault="006245CB" w:rsidP="00DB2F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المهجرين والمهاجرين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1,169,211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2,539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3,462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6,001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0.2%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</w:tr>
      <w:tr w:rsidR="00DB2F10" w:rsidRPr="006245CB" w:rsidTr="003F2051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245CB" w:rsidRPr="003F2051" w:rsidRDefault="006245CB" w:rsidP="00DB2F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حكومه اقليم كردستان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9,185,001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0%</w:t>
            </w: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0%</w:t>
            </w:r>
          </w:p>
        </w:tc>
      </w:tr>
      <w:tr w:rsidR="00DB2F10" w:rsidRPr="006245CB" w:rsidTr="003F2051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245CB" w:rsidRPr="003F2051" w:rsidRDefault="006245CB" w:rsidP="00DB2F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حقوق الانسان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608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1-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F2051">
              <w:rPr>
                <w:rFonts w:ascii="Arial" w:eastAsia="Times New Roman" w:hAnsi="Arial" w:cs="Arial"/>
                <w:b/>
                <w:bCs/>
                <w:color w:val="000000"/>
              </w:rPr>
              <w:t>607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4"/>
            <w:noWrap/>
            <w:vAlign w:val="bottom"/>
            <w:hideMark/>
          </w:tcPr>
          <w:p w:rsidR="006245CB" w:rsidRPr="003F2051" w:rsidRDefault="006245CB" w:rsidP="00DB2F1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:rsidR="003F2051" w:rsidRDefault="003F2051" w:rsidP="003F2051">
      <w:pPr>
        <w:ind w:left="-1"/>
        <w:rPr>
          <w:b/>
          <w:bCs/>
          <w:color w:val="FF0000"/>
          <w:rtl/>
          <w:lang w:bidi="ar-IQ"/>
        </w:rPr>
      </w:pPr>
    </w:p>
    <w:p w:rsidR="003F2051" w:rsidRDefault="003F2051" w:rsidP="003F2051">
      <w:pPr>
        <w:ind w:left="-1"/>
        <w:rPr>
          <w:b/>
          <w:bCs/>
          <w:lang w:bidi="ar-IQ"/>
        </w:rPr>
      </w:pPr>
      <w:r>
        <w:rPr>
          <w:b/>
          <w:bCs/>
          <w:color w:val="FF0000"/>
          <w:rtl/>
          <w:lang w:bidi="ar-IQ"/>
        </w:rPr>
        <w:t>*بالنسبه للمبالغ الظاهره في وزارة حقوق الانسان تمثل نفقات موظفي تلك الوزارة والتي سيتم نقلها الى الدوائر التاليه (وزارة الدفاع- مؤسسه الشهداء- وزارة العدل- مفوضيه حقوق الانسان ) بموجب كتاب سيصدر من قبل دائرة المحاسبه / قسم النظام اللامركزي.</w:t>
      </w:r>
    </w:p>
    <w:p w:rsidR="006245CB" w:rsidRDefault="006245CB" w:rsidP="003717B8">
      <w:pPr>
        <w:ind w:hanging="1"/>
        <w:rPr>
          <w:rtl/>
          <w:lang w:bidi="ar-IQ"/>
        </w:rPr>
      </w:pPr>
      <w:r>
        <w:rPr>
          <w:noProof/>
        </w:rPr>
        <w:drawing>
          <wp:inline distT="0" distB="0" distL="0" distR="0" wp14:anchorId="507C5F2E" wp14:editId="38ED0890">
            <wp:extent cx="6457950" cy="3676650"/>
            <wp:effectExtent l="0" t="0" r="19050" b="1905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6245CB" w:rsidSect="003717B8">
      <w:footerReference w:type="default" r:id="rId14"/>
      <w:pgSz w:w="11906" w:h="16838"/>
      <w:pgMar w:top="1440" w:right="991" w:bottom="1440" w:left="85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FDD" w:rsidRDefault="00B55FDD" w:rsidP="004E1C5D">
      <w:pPr>
        <w:spacing w:after="0" w:line="240" w:lineRule="auto"/>
      </w:pPr>
      <w:r>
        <w:separator/>
      </w:r>
    </w:p>
  </w:endnote>
  <w:endnote w:type="continuationSeparator" w:id="0">
    <w:p w:rsidR="00B55FDD" w:rsidRDefault="00B55FDD" w:rsidP="004E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55811684"/>
      <w:docPartObj>
        <w:docPartGallery w:val="Page Numbers (Bottom of Page)"/>
        <w:docPartUnique/>
      </w:docPartObj>
    </w:sdtPr>
    <w:sdtEndPr/>
    <w:sdtContent>
      <w:p w:rsidR="00C90578" w:rsidRDefault="00C905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4500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C90578" w:rsidRDefault="00C905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FDD" w:rsidRDefault="00B55FDD" w:rsidP="004E1C5D">
      <w:pPr>
        <w:spacing w:after="0" w:line="240" w:lineRule="auto"/>
      </w:pPr>
      <w:r>
        <w:separator/>
      </w:r>
    </w:p>
  </w:footnote>
  <w:footnote w:type="continuationSeparator" w:id="0">
    <w:p w:rsidR="00B55FDD" w:rsidRDefault="00B55FDD" w:rsidP="004E1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34FA7"/>
    <w:multiLevelType w:val="hybridMultilevel"/>
    <w:tmpl w:val="ECAE93A4"/>
    <w:lvl w:ilvl="0" w:tplc="DF345964">
      <w:numFmt w:val="bullet"/>
      <w:lvlText w:val=""/>
      <w:lvlJc w:val="left"/>
      <w:pPr>
        <w:ind w:left="359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DD"/>
    <w:rsid w:val="0000556B"/>
    <w:rsid w:val="00082D03"/>
    <w:rsid w:val="00187AFD"/>
    <w:rsid w:val="002177A3"/>
    <w:rsid w:val="002243CD"/>
    <w:rsid w:val="00233CED"/>
    <w:rsid w:val="00326286"/>
    <w:rsid w:val="003717B8"/>
    <w:rsid w:val="003937BC"/>
    <w:rsid w:val="003A32E8"/>
    <w:rsid w:val="003B4CF2"/>
    <w:rsid w:val="003C3849"/>
    <w:rsid w:val="003D3224"/>
    <w:rsid w:val="003D74E4"/>
    <w:rsid w:val="003F2051"/>
    <w:rsid w:val="00411C3A"/>
    <w:rsid w:val="004372FF"/>
    <w:rsid w:val="00477026"/>
    <w:rsid w:val="004B190A"/>
    <w:rsid w:val="004E1C5D"/>
    <w:rsid w:val="005F4500"/>
    <w:rsid w:val="006245CB"/>
    <w:rsid w:val="0063467E"/>
    <w:rsid w:val="006C7DBB"/>
    <w:rsid w:val="006E1976"/>
    <w:rsid w:val="007E6667"/>
    <w:rsid w:val="00823AFB"/>
    <w:rsid w:val="00834993"/>
    <w:rsid w:val="00861E7D"/>
    <w:rsid w:val="00887A70"/>
    <w:rsid w:val="009629DD"/>
    <w:rsid w:val="00971528"/>
    <w:rsid w:val="00994D1B"/>
    <w:rsid w:val="009A4BB2"/>
    <w:rsid w:val="00A63F84"/>
    <w:rsid w:val="00A673CB"/>
    <w:rsid w:val="00AF6501"/>
    <w:rsid w:val="00B1032C"/>
    <w:rsid w:val="00B15A10"/>
    <w:rsid w:val="00B55FDD"/>
    <w:rsid w:val="00BC5D93"/>
    <w:rsid w:val="00BF3F1D"/>
    <w:rsid w:val="00C330B9"/>
    <w:rsid w:val="00C90578"/>
    <w:rsid w:val="00CB611A"/>
    <w:rsid w:val="00CE129D"/>
    <w:rsid w:val="00CF5C30"/>
    <w:rsid w:val="00D157C3"/>
    <w:rsid w:val="00D17F96"/>
    <w:rsid w:val="00DB2F10"/>
    <w:rsid w:val="00DD5F60"/>
    <w:rsid w:val="00DF5ADE"/>
    <w:rsid w:val="00E35A7C"/>
    <w:rsid w:val="00E97D95"/>
    <w:rsid w:val="00EC5D33"/>
    <w:rsid w:val="00EE083F"/>
    <w:rsid w:val="00F133A8"/>
    <w:rsid w:val="00F7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7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1C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C5D"/>
  </w:style>
  <w:style w:type="paragraph" w:styleId="Footer">
    <w:name w:val="footer"/>
    <w:basedOn w:val="Normal"/>
    <w:link w:val="FooterChar"/>
    <w:uiPriority w:val="99"/>
    <w:unhideWhenUsed/>
    <w:rsid w:val="004E1C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C5D"/>
  </w:style>
  <w:style w:type="paragraph" w:styleId="ListParagraph">
    <w:name w:val="List Paragraph"/>
    <w:basedOn w:val="Normal"/>
    <w:uiPriority w:val="34"/>
    <w:qFormat/>
    <w:rsid w:val="00233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7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1C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C5D"/>
  </w:style>
  <w:style w:type="paragraph" w:styleId="Footer">
    <w:name w:val="footer"/>
    <w:basedOn w:val="Normal"/>
    <w:link w:val="FooterChar"/>
    <w:uiPriority w:val="99"/>
    <w:unhideWhenUsed/>
    <w:rsid w:val="004E1C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C5D"/>
  </w:style>
  <w:style w:type="paragraph" w:styleId="ListParagraph">
    <w:name w:val="List Paragraph"/>
    <w:basedOn w:val="Normal"/>
    <w:uiPriority w:val="34"/>
    <w:qFormat/>
    <w:rsid w:val="00233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F\Desktop\&#1578;&#1602;&#1585;&#1610;&#1585;%20&#1578;&#1606;&#1601;&#1610;&#1584;%20&#1575;&#1604;&#1605;&#1608;&#1575;&#1586;&#1606;&#1607;\2016\&#1578;&#1602;&#1585;&#1610;&#1585;%20&#1578;&#1606;&#1601;&#1610;&#1584;%20&#1575;&#1604;&#1605;&#1608;&#1575;&#1586;&#1606;&#1577;%20&#1604;&#1588;&#1607;&#1585;&#1588;&#1576;&#1575;&#1591;%20%202016\&#1578;&#1602;&#1585;&#1610;&#1585;%20&#1578;&#1606;&#1601;&#1610;&#1584;%20&#1575;&#1604;&#1605;&#1608;&#1575;&#1586;&#1606;&#1577;%20&#1604;&#1594;&#1575;&#1610;&#1577;%20&#1588;&#1576;&#1575;&#1591;%202016-&#1605;&#1608;&#1575;&#1586;&#1606;&#1607;%20&#1580;&#1575;&#1585;&#1610;&#160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F\Desktop\&#1578;&#1602;&#1585;&#1610;&#1585;%20&#1578;&#1606;&#1601;&#1610;&#1584;%20&#1575;&#1604;&#1605;&#1608;&#1575;&#1586;&#1606;&#1607;\2016\&#1578;&#1602;&#1585;&#1610;&#1585;%20&#1578;&#1606;&#1601;&#1610;&#1584;%20&#1575;&#1604;&#1605;&#1608;&#1575;&#1586;&#1606;&#1577;%20&#1604;&#1588;&#1607;&#1585;&#1588;&#1576;&#1575;&#1591;%20%202016\&#1578;&#1602;&#1585;&#1610;&#1585;%20&#1578;&#1606;&#1601;&#1610;&#1584;%20&#1575;&#1604;&#1605;&#1608;&#1575;&#1586;&#1606;&#1577;%20&#1604;&#1594;&#1575;&#1610;&#1577;%20&#1588;&#1576;&#1575;&#1591;%202016-&#1605;&#1608;&#1575;&#1586;&#1606;&#1607;%20&#1580;&#1575;&#1585;&#1610;&#160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F\Desktop\&#1578;&#1602;&#1585;&#1610;&#1585;%20&#1578;&#1606;&#1601;&#1610;&#1584;%20&#1575;&#1604;&#1605;&#1608;&#1575;&#1586;&#1606;&#1607;\2016\&#1578;&#1602;&#1585;&#1610;&#1585;%20&#1578;&#1606;&#1601;&#1610;&#1584;%20&#1575;&#1604;&#1605;&#1608;&#1575;&#1586;&#1606;&#1577;%20&#1604;&#1588;&#1607;&#1585;&#1588;&#1576;&#1575;&#1591;%20%202016\&#1578;&#1602;&#1585;&#1610;&#1585;%20&#1578;&#1606;&#1601;&#1610;&#1584;%20&#1575;&#1604;&#1605;&#1608;&#1575;&#1586;&#1606;&#1577;%20&#1604;&#1594;&#1575;&#1610;&#1577;%20&#1588;&#1576;&#1575;&#1591;%202016-&#1605;&#1608;&#1575;&#1586;&#1606;&#1607;%20&#1580;&#1575;&#1585;&#1610;&#1607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F\Desktop\&#1578;&#1602;&#1585;&#1610;&#1585;%20&#1578;&#1606;&#1601;&#1610;&#1584;%20&#1575;&#1604;&#1605;&#1608;&#1575;&#1586;&#1606;&#1607;\2016\&#1578;&#1602;&#1585;&#1610;&#1585;%20&#1578;&#1606;&#1601;&#1610;&#1584;%20&#1575;&#1604;&#1605;&#1608;&#1575;&#1586;&#1606;&#1577;%20&#1604;&#1588;&#1607;&#1585;&#1588;&#1576;&#1575;&#1591;%20%202016\&#1578;&#1602;&#1585;&#1610;&#1585;%20&#1578;&#1606;&#1601;&#1610;&#1584;%20&#1575;&#1604;&#1605;&#1608;&#1575;&#1586;&#1606;&#1577;%20&#1604;&#1594;&#1575;&#1610;&#1577;%20&#1588;&#1576;&#1575;&#1591;%202016-&#1605;&#1608;&#1575;&#1586;&#1606;&#1607;%20&#1580;&#1575;&#1585;&#1610;&#1607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F\Desktop\&#1578;&#1602;&#1585;&#1610;&#1585;%20&#1578;&#1606;&#1601;&#1610;&#1584;%20&#1575;&#1604;&#1605;&#1608;&#1575;&#1586;&#1606;&#1607;\2016\&#1578;&#1602;&#1585;&#1610;&#1585;%20&#1578;&#1606;&#1601;&#1610;&#1584;%20&#1575;&#1604;&#1605;&#1608;&#1575;&#1586;&#1606;&#1577;%20&#1604;&#1588;&#1607;&#1585;&#1588;&#1576;&#1575;&#1591;%20%202016\&#1578;&#1602;&#1585;&#1610;&#1585;%20&#1578;&#1606;&#1601;&#1610;&#1584;%20&#1575;&#1604;&#1605;&#1608;&#1575;&#1586;&#1606;&#1577;%20&#1604;&#1594;&#1575;&#1610;&#1577;%20&#1588;&#1576;&#1575;&#1591;%202016-&#1605;&#1608;&#1575;&#1586;&#1606;&#1607;%20&#1580;&#1575;&#1585;&#1610;&#1607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F\Desktop\&#1578;&#1602;&#1585;&#1610;&#1585;%20&#1578;&#1606;&#1601;&#1610;&#1584;%20&#1575;&#1604;&#1605;&#1608;&#1575;&#1586;&#1606;&#1607;\2016\&#1578;&#1602;&#1585;&#1610;&#1585;%20&#1578;&#1606;&#1601;&#1610;&#1584;%20&#1575;&#1604;&#1605;&#1608;&#1575;&#1586;&#1606;&#1577;%20&#1604;&#1588;&#1607;&#1585;&#1588;&#1576;&#1575;&#1591;%20%202016\&#1578;&#1602;&#1585;&#1610;&#1585;%20&#1578;&#1606;&#1601;&#1610;&#1584;%20&#1575;&#1604;&#1605;&#1608;&#1575;&#1586;&#1606;&#1577;%20&#1604;&#1594;&#1575;&#1610;&#1577;%20&#1588;&#1576;&#1575;&#1591;%202016-&#1605;&#1608;&#1575;&#1586;&#1606;&#1607;%20&#1580;&#1575;&#1585;&#1610;&#160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ملخص الانفاق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العام </a:t>
            </a:r>
            <a:endParaRPr lang="ar-IQ" sz="1200"/>
          </a:p>
        </c:rich>
      </c:tx>
      <c:layout>
        <c:manualLayout>
          <c:xMode val="edge"/>
          <c:yMode val="edge"/>
          <c:x val="0.5708894459941386"/>
          <c:y val="4.746607471938348E-2"/>
        </c:manualLayout>
      </c:layout>
      <c:overlay val="1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119251909654791"/>
          <c:y val="4.3705813369073546E-2"/>
          <c:w val="0.83083538324525574"/>
          <c:h val="0.80832719048416823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'ورقه عمل'!$B$3</c:f>
              <c:strCache>
                <c:ptCount val="1"/>
                <c:pt idx="0">
                  <c:v>المبالغ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3.2768647542878226E-2"/>
                  <c:y val="-0.436595747340628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307206285731855E-3"/>
                  <c:y val="-0.110715667985900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5">
                  <a:lumMod val="40000"/>
                  <a:lumOff val="60000"/>
                </a:schemeClr>
              </a:solidFill>
              <a:ln w="9525" cap="flat" cmpd="sng" algn="ctr">
                <a:solidFill>
                  <a:schemeClr val="accent5">
                    <a:lumMod val="60000"/>
                    <a:lumOff val="40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xPr>
              <a:bodyPr/>
              <a:lstStyle/>
              <a:p>
                <a:pPr>
                  <a:defRPr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ar-IQ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عمل'!$A$4:$A$5</c:f>
              <c:strCache>
                <c:ptCount val="2"/>
                <c:pt idx="0">
                  <c:v>الاعتمادات المصدقة</c:v>
                </c:pt>
                <c:pt idx="1">
                  <c:v>الانفاق الاجمالي (المصرف الفعلي مضافأ اليه السلف)</c:v>
                </c:pt>
              </c:strCache>
            </c:strRef>
          </c:cat>
          <c:val>
            <c:numRef>
              <c:f>'ورقه عمل'!$B$4:$B$5</c:f>
              <c:numCache>
                <c:formatCode>_-* #,##0_-;_-* #,##0\-;_-* "-"??_-;_-@_-</c:formatCode>
                <c:ptCount val="2"/>
                <c:pt idx="0">
                  <c:v>80149411.081</c:v>
                </c:pt>
                <c:pt idx="1">
                  <c:v>7684077.8171571745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6968704"/>
        <c:axId val="187040128"/>
        <c:axId val="0"/>
      </c:bar3DChart>
      <c:catAx>
        <c:axId val="1869687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87040128"/>
        <c:crosses val="autoZero"/>
        <c:auto val="1"/>
        <c:lblAlgn val="ctr"/>
        <c:lblOffset val="100"/>
        <c:noMultiLvlLbl val="0"/>
      </c:catAx>
      <c:valAx>
        <c:axId val="187040128"/>
        <c:scaling>
          <c:orientation val="minMax"/>
        </c:scaling>
        <c:delete val="0"/>
        <c:axPos val="l"/>
        <c:majorGridlines/>
        <c:numFmt formatCode="_-* #,##0_-;_-* #,##0\-;_-* &quot;-&quot;??_-;_-@_-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1869687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الملخص التنفيذي للأيرادات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والمصروفات </a:t>
            </a:r>
            <a:endParaRPr lang="en-US" sz="1200"/>
          </a:p>
        </c:rich>
      </c:tx>
      <c:layout>
        <c:manualLayout>
          <c:xMode val="edge"/>
          <c:yMode val="edge"/>
          <c:x val="0.22655285206466308"/>
          <c:y val="4.4172516013786377E-2"/>
        </c:manualLayout>
      </c:layout>
      <c:overlay val="1"/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2.71566732795606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0062633196031046E-17"/>
                  <c:y val="-2.5067698411902071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1914890643620987E-3"/>
                  <c:y val="-3.7637473093158028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922882514292742E-2"/>
                  <c:y val="-2.9245648147219104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3">
                  <a:lumMod val="60000"/>
                  <a:lumOff val="40000"/>
                </a:schemeClr>
              </a:solidFill>
              <a:ln w="9525" cap="flat" cmpd="sng" algn="ctr">
                <a:solidFill>
                  <a:schemeClr val="accent3">
                    <a:lumMod val="60000"/>
                    <a:lumOff val="40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xPr>
              <a:bodyPr/>
              <a:lstStyle/>
              <a:p>
                <a:pPr>
                  <a:defRPr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عمل'!$A$12:$A$15</c:f>
              <c:strCache>
                <c:ptCount val="4"/>
                <c:pt idx="0">
                  <c:v>الأيرادات </c:v>
                </c:pt>
                <c:pt idx="1">
                  <c:v>المصروفات</c:v>
                </c:pt>
                <c:pt idx="2">
                  <c:v>السلف </c:v>
                </c:pt>
                <c:pt idx="3">
                  <c:v>الأنفاق الأجمالي( المصرف الفعلي مضافآ اليه السلف )</c:v>
                </c:pt>
              </c:strCache>
            </c:strRef>
          </c:cat>
          <c:val>
            <c:numRef>
              <c:f>'ورقه عمل'!$B$12:$B$15</c:f>
              <c:numCache>
                <c:formatCode>_-* #,##0_-;_-* #,##0\-;_-* "-"??_-;_-@_-</c:formatCode>
                <c:ptCount val="4"/>
                <c:pt idx="0">
                  <c:v>4451695.7059135595</c:v>
                </c:pt>
                <c:pt idx="1">
                  <c:v>6883005.4595921505</c:v>
                </c:pt>
                <c:pt idx="2">
                  <c:v>801072.35756502417</c:v>
                </c:pt>
                <c:pt idx="3">
                  <c:v>7684077.8171571745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7065088"/>
        <c:axId val="187066624"/>
        <c:axId val="0"/>
      </c:bar3DChart>
      <c:catAx>
        <c:axId val="1870650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87066624"/>
        <c:crosses val="autoZero"/>
        <c:auto val="1"/>
        <c:lblAlgn val="ctr"/>
        <c:lblOffset val="100"/>
        <c:noMultiLvlLbl val="0"/>
      </c:catAx>
      <c:valAx>
        <c:axId val="187066624"/>
        <c:scaling>
          <c:orientation val="minMax"/>
        </c:scaling>
        <c:delete val="0"/>
        <c:axPos val="l"/>
        <c:majorGridlines/>
        <c:numFmt formatCode="_-* #,##0_-;_-* #,##0\-;_-* &quot;-&quot;??_-;_-@_-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1870650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</a:t>
            </a: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نسبة الأهميه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النسبيه</a:t>
            </a: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للايرادات </a:t>
            </a:r>
            <a:endParaRPr lang="ar-IQ" sz="1200"/>
          </a:p>
        </c:rich>
      </c:tx>
      <c:layout>
        <c:manualLayout>
          <c:xMode val="edge"/>
          <c:yMode val="edge"/>
          <c:x val="0.5714683434354878"/>
          <c:y val="6.2346847601496627E-2"/>
        </c:manualLayout>
      </c:layout>
      <c:overlay val="0"/>
      <c:spPr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'ورقه عمل'!$D$37</c:f>
              <c:strCache>
                <c:ptCount val="1"/>
                <c:pt idx="0">
                  <c:v>نسبة التنفيذ 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1.0923009623797025E-2"/>
                  <c:y val="-0.35561568101859609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612522895069771E-2"/>
                  <c:y val="-6.3739599039481773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9115044400012299E-2"/>
                  <c:y val="-6.0580271162096716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8337657433108633E-2"/>
                  <c:y val="-6.0580220025688275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3246058271493043E-2"/>
                  <c:y val="-5.8491372089127157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9554485545421932E-2"/>
                  <c:y val="-4.5957446808510639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3653603142865928E-2"/>
                  <c:y val="-4.386847222082866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6384323771439113E-2"/>
                  <c:y val="-4.5957447088487167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5.4614412571463711E-3"/>
                  <c:y val="-4.386847222082866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4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000" b="1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عمل'!$A$23:$A$30</c:f>
              <c:strCache>
                <c:ptCount val="8"/>
                <c:pt idx="0">
                  <c:v> الايرادات النفطية والثروات المعدنية</c:v>
                </c:pt>
                <c:pt idx="1">
                  <c:v> الضرائب على الدخول والثروات</c:v>
                </c:pt>
                <c:pt idx="2">
                  <c:v> ايرادات اخرى</c:v>
                </c:pt>
                <c:pt idx="3">
                  <c:v> الايرادات التحويلية</c:v>
                </c:pt>
                <c:pt idx="4">
                  <c:v> الرسوم</c:v>
                </c:pt>
                <c:pt idx="5">
                  <c:v> الضرائب السلعية ورسوم الانتاج</c:v>
                </c:pt>
                <c:pt idx="6">
                  <c:v> حصة الموازنة من ارباح القطاع العام</c:v>
                </c:pt>
                <c:pt idx="7">
                  <c:v> الايرادات الرأسمالية</c:v>
                </c:pt>
              </c:strCache>
            </c:strRef>
          </c:cat>
          <c:val>
            <c:numRef>
              <c:f>'ورقه عمل'!$C$23:$C$30</c:f>
              <c:numCache>
                <c:formatCode>0%</c:formatCode>
                <c:ptCount val="8"/>
                <c:pt idx="0">
                  <c:v>0.86651448332639069</c:v>
                </c:pt>
                <c:pt idx="1">
                  <c:v>4.7531090814057007E-2</c:v>
                </c:pt>
                <c:pt idx="2">
                  <c:v>2.3547124752616104E-2</c:v>
                </c:pt>
                <c:pt idx="3">
                  <c:v>2.216116983137675E-2</c:v>
                </c:pt>
                <c:pt idx="4">
                  <c:v>2.0264522523975422E-2</c:v>
                </c:pt>
                <c:pt idx="5">
                  <c:v>1.3972655407549953E-2</c:v>
                </c:pt>
                <c:pt idx="6" formatCode="0.0%">
                  <c:v>4.6336123637805825E-3</c:v>
                </c:pt>
                <c:pt idx="7" formatCode="0.0%">
                  <c:v>1.3753409802558696E-3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7091968"/>
        <c:axId val="187101952"/>
        <c:axId val="0"/>
      </c:bar3DChart>
      <c:catAx>
        <c:axId val="187091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87101952"/>
        <c:crosses val="autoZero"/>
        <c:auto val="1"/>
        <c:lblAlgn val="ctr"/>
        <c:lblOffset val="100"/>
        <c:noMultiLvlLbl val="0"/>
      </c:catAx>
      <c:valAx>
        <c:axId val="1871019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ar-IQ"/>
          </a:p>
        </c:txPr>
        <c:crossAx val="1870919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التنفيذ للمصروفات  حسب التصنيف الاقتصادي </a:t>
            </a:r>
            <a:endParaRPr lang="ar-IQ" sz="1200"/>
          </a:p>
        </c:rich>
      </c:tx>
      <c:layout>
        <c:manualLayout>
          <c:xMode val="edge"/>
          <c:yMode val="edge"/>
          <c:x val="0.42668677727501259"/>
          <c:y val="7.7135756966549396E-2"/>
        </c:manualLayout>
      </c:layout>
      <c:overlay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'ورقه عمل'!$D$37</c:f>
              <c:strCache>
                <c:ptCount val="1"/>
                <c:pt idx="0">
                  <c:v>نسبة التنفيذ 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0922882514292742E-2"/>
                  <c:y val="-1.8800773808926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922882514292742E-2"/>
                  <c:y val="-2.2978723544243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0960809428597783E-3"/>
                  <c:y val="-2.08897486765850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4614412571464214E-3"/>
                  <c:y val="-2.08897486765850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8268015714329638E-3"/>
                  <c:y val="-2.08897486765850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1.4622824073609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3653603142865928E-3"/>
                  <c:y val="-1.8800773808926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-3.3423597882536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-3.13346230148776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6">
                  <a:lumMod val="60000"/>
                  <a:lumOff val="40000"/>
                </a:schemeClr>
              </a:solidFill>
              <a:ln w="9525" cap="flat" cmpd="sng" algn="ctr">
                <a:solidFill>
                  <a:schemeClr val="accent3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xPr>
              <a:bodyPr/>
              <a:lstStyle/>
              <a:p>
                <a:pPr>
                  <a:defRPr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ar-IQ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عمل'!$A$38:$A$46</c:f>
              <c:strCache>
                <c:ptCount val="9"/>
                <c:pt idx="0">
                  <c:v> تعويضات الموظفين</c:v>
                </c:pt>
                <c:pt idx="1">
                  <c:v> الرعاية الاجتماعية</c:v>
                </c:pt>
                <c:pt idx="2">
                  <c:v> صيانة الموجودات</c:v>
                </c:pt>
                <c:pt idx="3">
                  <c:v> المنح والاعانات وخدمة الدين</c:v>
                </c:pt>
                <c:pt idx="4">
                  <c:v> المستلزمات الخدمية</c:v>
                </c:pt>
                <c:pt idx="5">
                  <c:v> المستلزمات السلعية</c:v>
                </c:pt>
                <c:pt idx="6">
                  <c:v> النفقات الرأسمالية</c:v>
                </c:pt>
                <c:pt idx="7">
                  <c:v> البرامج الخاصة</c:v>
                </c:pt>
                <c:pt idx="8">
                  <c:v>الالتزامات والمساهمات والمساعدات الخارجيه</c:v>
                </c:pt>
              </c:strCache>
            </c:strRef>
          </c:cat>
          <c:val>
            <c:numRef>
              <c:f>'ورقه عمل'!$D$38:$D$46</c:f>
              <c:numCache>
                <c:formatCode>0%</c:formatCode>
                <c:ptCount val="9"/>
                <c:pt idx="0">
                  <c:v>0.11862528992953848</c:v>
                </c:pt>
                <c:pt idx="1">
                  <c:v>8.4246926841495012E-2</c:v>
                </c:pt>
                <c:pt idx="2">
                  <c:v>5.8001880111784213E-2</c:v>
                </c:pt>
                <c:pt idx="3">
                  <c:v>4.5127363013540443E-2</c:v>
                </c:pt>
                <c:pt idx="4">
                  <c:v>1.010692917317851E-2</c:v>
                </c:pt>
                <c:pt idx="5">
                  <c:v>8.7819425271664156E-3</c:v>
                </c:pt>
                <c:pt idx="6" formatCode="0.0%">
                  <c:v>4.839244691657623E-3</c:v>
                </c:pt>
                <c:pt idx="7" formatCode="0.00%">
                  <c:v>1.2673692392727802E-4</c:v>
                </c:pt>
                <c:pt idx="8" formatCode="0.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9267328"/>
        <c:axId val="79268864"/>
        <c:axId val="0"/>
      </c:bar3DChart>
      <c:catAx>
        <c:axId val="79267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79268864"/>
        <c:crosses val="autoZero"/>
        <c:auto val="1"/>
        <c:lblAlgn val="ctr"/>
        <c:lblOffset val="100"/>
        <c:noMultiLvlLbl val="0"/>
      </c:catAx>
      <c:valAx>
        <c:axId val="792688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792673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 b="1" i="0" u="none" strike="noStrike" baseline="0">
                <a:effectLst/>
              </a:rPr>
              <a:t>مخطط يوضح نسبة التنفيذ للانفاق العام حسب التصنيف الاداري (الجزء الاول)</a:t>
            </a:r>
            <a:r>
              <a:rPr lang="ar-IQ" sz="10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</a:t>
            </a:r>
            <a:endParaRPr lang="ar-IQ" sz="1000"/>
          </a:p>
        </c:rich>
      </c:tx>
      <c:layout>
        <c:manualLayout>
          <c:xMode val="edge"/>
          <c:yMode val="edge"/>
          <c:x val="0.3371077659410221"/>
          <c:y val="5.8434805024371948E-2"/>
        </c:manualLayout>
      </c:layout>
      <c:overlay val="0"/>
      <c:spPr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0044800434428451E-2"/>
          <c:y val="0.10362855085592178"/>
          <c:w val="0.89888240263070562"/>
          <c:h val="0.5288519403824522"/>
        </c:manualLayout>
      </c:layout>
      <c:bar3DChart>
        <c:barDir val="col"/>
        <c:grouping val="clustered"/>
        <c:varyColors val="0"/>
        <c:ser>
          <c:idx val="5"/>
          <c:order val="0"/>
          <c:tx>
            <c:strRef>
              <c:f>'ورقه عمل'!$G$52</c:f>
              <c:strCache>
                <c:ptCount val="1"/>
                <c:pt idx="0">
                  <c:v>نسبة التنفيذ للانفاق العام 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1.3409961685823755E-2"/>
                  <c:y val="0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072796934865901E-2"/>
                  <c:y val="0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7241379310344827E-2"/>
                  <c:y val="0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5325670498084327E-2"/>
                  <c:y val="0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3409961685823755E-2"/>
                  <c:y val="0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1494252873563218E-2"/>
                  <c:y val="0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1494252873563218E-2"/>
                  <c:y val="5.9523809523809521E-3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532567049808429E-2"/>
                  <c:y val="0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1494252873563289E-2"/>
                  <c:y val="0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7241379310344897E-2"/>
                  <c:y val="0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1.7241379310344827E-2"/>
                  <c:y val="0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1.3409961685823755E-2"/>
                  <c:y val="0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1.7241379310344827E-2"/>
                  <c:y val="0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1.7241379310344827E-2"/>
                  <c:y val="0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1.532567049808429E-2"/>
                  <c:y val="0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tx2">
                  <a:lumMod val="20000"/>
                  <a:lumOff val="80000"/>
                </a:schemeClr>
              </a:solidFill>
            </c:spPr>
            <c:txPr>
              <a:bodyPr/>
              <a:lstStyle/>
              <a:p>
                <a:pPr>
                  <a:defRPr sz="900" b="1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عمل'!$A$53:$A$67</c:f>
              <c:strCache>
                <c:ptCount val="15"/>
                <c:pt idx="0">
                  <c:v>وزارة النفط</c:v>
                </c:pt>
                <c:pt idx="1">
                  <c:v>وزارة الداخلية</c:v>
                </c:pt>
                <c:pt idx="2">
                  <c:v>وزارةالدفاع</c:v>
                </c:pt>
                <c:pt idx="3">
                  <c:v>دوائر غير مرتبطة بوزارة</c:v>
                </c:pt>
                <c:pt idx="4">
                  <c:v>وزارة التربية</c:v>
                </c:pt>
                <c:pt idx="5">
                  <c:v>وزارة الشباب والرياضة</c:v>
                </c:pt>
                <c:pt idx="6">
                  <c:v>مجلس القضاء الاعلى</c:v>
                </c:pt>
                <c:pt idx="7">
                  <c:v>مجلس الوزراء</c:v>
                </c:pt>
                <c:pt idx="8">
                  <c:v>وزارة الموارد المائية</c:v>
                </c:pt>
                <c:pt idx="9">
                  <c:v>رئاسة الجمهورية</c:v>
                </c:pt>
                <c:pt idx="10">
                  <c:v>وزارة الثقافة</c:v>
                </c:pt>
                <c:pt idx="11">
                  <c:v>وزارة التعليم العالي والبحث العلمي</c:v>
                </c:pt>
                <c:pt idx="12">
                  <c:v>وزارة المالية</c:v>
                </c:pt>
                <c:pt idx="13">
                  <c:v>وزارة التخطيط والتعاون الانمائي</c:v>
                </c:pt>
                <c:pt idx="14">
                  <c:v>وزارة العدل</c:v>
                </c:pt>
              </c:strCache>
            </c:strRef>
          </c:cat>
          <c:val>
            <c:numRef>
              <c:f>'ورقه عمل'!$G$53:$G$67</c:f>
              <c:numCache>
                <c:formatCode>0%</c:formatCode>
                <c:ptCount val="15"/>
                <c:pt idx="0">
                  <c:v>0.2065699801015724</c:v>
                </c:pt>
                <c:pt idx="1">
                  <c:v>0.14706820828242861</c:v>
                </c:pt>
                <c:pt idx="2">
                  <c:v>0.14692897577479838</c:v>
                </c:pt>
                <c:pt idx="3">
                  <c:v>0.14321291833855665</c:v>
                </c:pt>
                <c:pt idx="4">
                  <c:v>0.14250453361877158</c:v>
                </c:pt>
                <c:pt idx="5">
                  <c:v>0.13886230018933479</c:v>
                </c:pt>
                <c:pt idx="6">
                  <c:v>0.13122294827399825</c:v>
                </c:pt>
                <c:pt idx="7">
                  <c:v>0.12720828438763815</c:v>
                </c:pt>
                <c:pt idx="8">
                  <c:v>0.11872790538473789</c:v>
                </c:pt>
                <c:pt idx="9">
                  <c:v>0.11571713837877487</c:v>
                </c:pt>
                <c:pt idx="10">
                  <c:v>0.11492935296607365</c:v>
                </c:pt>
                <c:pt idx="11">
                  <c:v>0.11002548872872146</c:v>
                </c:pt>
                <c:pt idx="12">
                  <c:v>0.10872819987555134</c:v>
                </c:pt>
                <c:pt idx="13">
                  <c:v>0.10067980077148082</c:v>
                </c:pt>
                <c:pt idx="14">
                  <c:v>9.8992393669950843E-2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9289728"/>
        <c:axId val="187438208"/>
        <c:axId val="0"/>
      </c:bar3DChart>
      <c:catAx>
        <c:axId val="79289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187438208"/>
        <c:crosses val="autoZero"/>
        <c:auto val="1"/>
        <c:lblAlgn val="ctr"/>
        <c:lblOffset val="100"/>
        <c:noMultiLvlLbl val="0"/>
      </c:catAx>
      <c:valAx>
        <c:axId val="187438208"/>
        <c:scaling>
          <c:orientation val="minMax"/>
          <c:max val="0.25"/>
          <c:min val="0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792897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 b="1" i="0" u="none" strike="noStrike" baseline="0">
                <a:effectLst/>
              </a:rPr>
              <a:t>مخطط يوضح نسبة التنفيذ للانفاق العام حسب التصنيف الاداري (الجزء الثاني)</a:t>
            </a:r>
            <a:r>
              <a:rPr lang="ar-IQ" sz="10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</a:t>
            </a:r>
            <a:endParaRPr lang="ar-IQ" sz="1000"/>
          </a:p>
        </c:rich>
      </c:tx>
      <c:layout>
        <c:manualLayout>
          <c:xMode val="edge"/>
          <c:yMode val="edge"/>
          <c:x val="0.33908546829876351"/>
          <c:y val="5.7006510549817639E-2"/>
        </c:manualLayout>
      </c:layout>
      <c:overlay val="0"/>
      <c:spPr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5"/>
          <c:order val="0"/>
          <c:tx>
            <c:strRef>
              <c:f>'ورقه عمل'!$G$52</c:f>
              <c:strCache>
                <c:ptCount val="1"/>
                <c:pt idx="0">
                  <c:v>نسبة التنفيذ للانفاق العام 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spPr>
              <a:solidFill>
                <a:schemeClr val="tx2">
                  <a:lumMod val="20000"/>
                  <a:lumOff val="80000"/>
                </a:schemeClr>
              </a:solidFill>
            </c:spPr>
            <c:txPr>
              <a:bodyPr/>
              <a:lstStyle/>
              <a:p>
                <a:pPr>
                  <a:defRPr sz="1200" b="1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عمل'!$A$68:$A$81</c:f>
              <c:strCache>
                <c:ptCount val="14"/>
                <c:pt idx="0">
                  <c:v>مجلس النواب</c:v>
                </c:pt>
                <c:pt idx="1">
                  <c:v>وزارة الخارجية</c:v>
                </c:pt>
                <c:pt idx="2">
                  <c:v>وزارة الصحة والبيئة</c:v>
                </c:pt>
                <c:pt idx="3">
                  <c:v>وزارة الاعمار والاسكان والبلديات</c:v>
                </c:pt>
                <c:pt idx="4">
                  <c:v>وزارة الصناعة والمعادن</c:v>
                </c:pt>
                <c:pt idx="5">
                  <c:v>وزارة الزراعة</c:v>
                </c:pt>
                <c:pt idx="6">
                  <c:v>وزارة النقل</c:v>
                </c:pt>
                <c:pt idx="7">
                  <c:v>وزارة الكهرباء</c:v>
                </c:pt>
                <c:pt idx="8">
                  <c:v>وزارة التجارة</c:v>
                </c:pt>
                <c:pt idx="9">
                  <c:v>وزارة الاتصالات</c:v>
                </c:pt>
                <c:pt idx="10">
                  <c:v>وزارةالعمل والشوؤن الاجتماعية</c:v>
                </c:pt>
                <c:pt idx="11">
                  <c:v>وزارة المهجرين والمهاجرين</c:v>
                </c:pt>
                <c:pt idx="12">
                  <c:v>حكومه اقليم كردستان</c:v>
                </c:pt>
                <c:pt idx="13">
                  <c:v>وزارة حقوق الانسان</c:v>
                </c:pt>
              </c:strCache>
            </c:strRef>
          </c:cat>
          <c:val>
            <c:numRef>
              <c:f>'ورقه عمل'!$G$68:$G$81</c:f>
              <c:numCache>
                <c:formatCode>0%</c:formatCode>
                <c:ptCount val="14"/>
                <c:pt idx="0">
                  <c:v>9.7431813888545757E-2</c:v>
                </c:pt>
                <c:pt idx="1">
                  <c:v>8.9064099192347743E-2</c:v>
                </c:pt>
                <c:pt idx="2">
                  <c:v>8.078369410783813E-2</c:v>
                </c:pt>
                <c:pt idx="3">
                  <c:v>7.0888785507960531E-2</c:v>
                </c:pt>
                <c:pt idx="4">
                  <c:v>6.4435522414169596E-2</c:v>
                </c:pt>
                <c:pt idx="5">
                  <c:v>5.1655161053625893E-2</c:v>
                </c:pt>
                <c:pt idx="6">
                  <c:v>4.4994305921366648E-2</c:v>
                </c:pt>
                <c:pt idx="7">
                  <c:v>3.1646660817973606E-2</c:v>
                </c:pt>
                <c:pt idx="8">
                  <c:v>1.2744008357465902E-2</c:v>
                </c:pt>
                <c:pt idx="9">
                  <c:v>1.1289964281354588E-2</c:v>
                </c:pt>
                <c:pt idx="10">
                  <c:v>9.7734307413322383E-3</c:v>
                </c:pt>
                <c:pt idx="11">
                  <c:v>5.1321366840705526E-3</c:v>
                </c:pt>
                <c:pt idx="1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7484032"/>
        <c:axId val="187485568"/>
        <c:axId val="0"/>
      </c:bar3DChart>
      <c:catAx>
        <c:axId val="187484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187485568"/>
        <c:crosses val="autoZero"/>
        <c:auto val="1"/>
        <c:lblAlgn val="ctr"/>
        <c:lblOffset val="100"/>
        <c:noMultiLvlLbl val="0"/>
      </c:catAx>
      <c:valAx>
        <c:axId val="1874855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1874840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6e90f3-28f6-43a2-9886-69104c66b47c">VMCDCHTSR4DK-1850682920-292</_dlc_DocId>
    <_dlc_DocIdUrl xmlns="536e90f3-28f6-43a2-9886-69104c66b47c">
      <Url>http://cms-mof/_layouts/DocIdRedir.aspx?ID=VMCDCHTSR4DK-1850682920-292</Url>
      <Description>VMCDCHTSR4DK-1850682920-292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E9202C8529F4FB773F26894CE7BF4" ma:contentTypeVersion="1" ma:contentTypeDescription="Create a new document." ma:contentTypeScope="" ma:versionID="9fee187d75163c87eb29a6891418c434">
  <xsd:schema xmlns:xsd="http://www.w3.org/2001/XMLSchema" xmlns:xs="http://www.w3.org/2001/XMLSchema" xmlns:p="http://schemas.microsoft.com/office/2006/metadata/properties" xmlns:ns2="536e90f3-28f6-43a2-9886-69104c66b47c" targetNamespace="http://schemas.microsoft.com/office/2006/metadata/properties" ma:root="true" ma:fieldsID="c35a9c70863703df635a0776bfb135b7" ns2:_="">
    <xsd:import namespace="536e90f3-28f6-43a2-9886-69104c66b4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e90f3-28f6-43a2-9886-69104c66b4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60FAA6-8CE6-4CC4-AFC6-01BAABCF476B}"/>
</file>

<file path=customXml/itemProps2.xml><?xml version="1.0" encoding="utf-8"?>
<ds:datastoreItem xmlns:ds="http://schemas.openxmlformats.org/officeDocument/2006/customXml" ds:itemID="{4746E284-ABD8-42FB-8054-7A0C52954AE1}"/>
</file>

<file path=customXml/itemProps3.xml><?xml version="1.0" encoding="utf-8"?>
<ds:datastoreItem xmlns:ds="http://schemas.openxmlformats.org/officeDocument/2006/customXml" ds:itemID="{A9DA1D0D-9800-48B2-BC8A-F946C63F7FBF}"/>
</file>

<file path=customXml/itemProps4.xml><?xml version="1.0" encoding="utf-8"?>
<ds:datastoreItem xmlns:ds="http://schemas.openxmlformats.org/officeDocument/2006/customXml" ds:itemID="{96EB8DBF-A3FF-4903-BD8E-14A550A529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6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تنفيذ الموازنه لشهر شباط 2016</dc:title>
  <dc:subject/>
  <dc:creator>MOF</dc:creator>
  <cp:keywords/>
  <dc:description/>
  <cp:lastModifiedBy>MOF</cp:lastModifiedBy>
  <cp:revision>38</cp:revision>
  <cp:lastPrinted>2016-06-19T07:20:00Z</cp:lastPrinted>
  <dcterms:created xsi:type="dcterms:W3CDTF">2016-06-13T07:23:00Z</dcterms:created>
  <dcterms:modified xsi:type="dcterms:W3CDTF">2016-06-20T09:29:00Z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0x010100970E9202C8529F4FB773F26894CE7BF4</vt:lpwstr>
  </property>
  <property fmtid="{D5CDD505-2E9C-101B-9397-08002B2CF9AE}" pid="3" name="_dlc_DocIdItemGuid">
    <vt:lpwstr>0fefd7f4-ed98-4868-90ac-a7d4e7078232</vt:lpwstr>
  </property>
</Properties>
</file>