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charts/chart7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1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2.xml" ContentType="application/vnd.openxmlformats-officedocument.drawingml.chart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962" w:rsidRDefault="0036421E" w:rsidP="005315FB">
      <w:pPr>
        <w:spacing w:line="240" w:lineRule="auto"/>
        <w:ind w:left="-712"/>
        <w:jc w:val="both"/>
        <w:rPr>
          <w:rFonts w:ascii="Andalus" w:hAnsi="Andalus" w:cs="Andalus"/>
          <w:b/>
          <w:bCs/>
          <w:i/>
          <w:iCs/>
          <w:sz w:val="44"/>
          <w:szCs w:val="44"/>
          <w:rtl/>
        </w:rPr>
      </w:pPr>
      <w:bookmarkStart w:id="0" w:name="_GoBack"/>
      <w:bookmarkEnd w:id="0"/>
      <w:r>
        <w:rPr>
          <w:rFonts w:ascii="Andalus" w:hAnsi="Andalus" w:cs="Andalus" w:hint="cs"/>
          <w:b/>
          <w:bCs/>
          <w:i/>
          <w:iCs/>
          <w:sz w:val="44"/>
          <w:szCs w:val="44"/>
          <w:rtl/>
        </w:rPr>
        <w:t xml:space="preserve">       </w:t>
      </w:r>
      <w:r w:rsidR="00A332E8" w:rsidRPr="00A332E8">
        <w:rPr>
          <w:rFonts w:ascii="Andalus" w:hAnsi="Andalus" w:cs="Andalus"/>
          <w:b/>
          <w:bCs/>
          <w:i/>
          <w:iCs/>
          <w:sz w:val="44"/>
          <w:szCs w:val="44"/>
          <w:rtl/>
        </w:rPr>
        <w:t>تقرير تنفيذ الموازنة</w:t>
      </w:r>
      <w:r w:rsidR="00273189">
        <w:rPr>
          <w:rFonts w:ascii="Andalus" w:hAnsi="Andalus" w:cs="Andalus" w:hint="cs"/>
          <w:b/>
          <w:bCs/>
          <w:i/>
          <w:iCs/>
          <w:sz w:val="44"/>
          <w:szCs w:val="44"/>
          <w:rtl/>
        </w:rPr>
        <w:t xml:space="preserve">                                                                                      </w:t>
      </w:r>
      <w:r w:rsidR="00815E53" w:rsidRPr="00B444BB">
        <w:rPr>
          <w:rFonts w:ascii="Andalus" w:hAnsi="Andalus" w:cs="Andalus" w:hint="cs"/>
          <w:b/>
          <w:bCs/>
          <w:i/>
          <w:iCs/>
          <w:sz w:val="24"/>
          <w:szCs w:val="24"/>
          <w:rtl/>
        </w:rPr>
        <w:t>(المبالغ بالمليون)</w:t>
      </w:r>
    </w:p>
    <w:p w:rsidR="000230B7" w:rsidRDefault="0036421E" w:rsidP="00D319EF">
      <w:pPr>
        <w:spacing w:line="240" w:lineRule="auto"/>
        <w:ind w:left="-712"/>
        <w:jc w:val="both"/>
        <w:rPr>
          <w:rFonts w:ascii="Andalus" w:hAnsi="Andalus" w:cs="Andalus"/>
          <w:b/>
          <w:bCs/>
          <w:i/>
          <w:iCs/>
          <w:sz w:val="16"/>
          <w:szCs w:val="16"/>
          <w:rtl/>
        </w:rPr>
      </w:pPr>
      <w:r>
        <w:rPr>
          <w:rFonts w:ascii="Andalus" w:hAnsi="Andalus" w:cs="Andalus" w:hint="cs"/>
          <w:b/>
          <w:bCs/>
          <w:i/>
          <w:iCs/>
          <w:sz w:val="44"/>
          <w:szCs w:val="44"/>
          <w:rtl/>
        </w:rPr>
        <w:t xml:space="preserve">      </w:t>
      </w:r>
      <w:r w:rsidR="00960962">
        <w:rPr>
          <w:rFonts w:ascii="Andalus" w:hAnsi="Andalus" w:cs="Andalus" w:hint="cs"/>
          <w:b/>
          <w:bCs/>
          <w:i/>
          <w:iCs/>
          <w:sz w:val="44"/>
          <w:szCs w:val="44"/>
          <w:rtl/>
        </w:rPr>
        <w:t>ا</w:t>
      </w:r>
      <w:r w:rsidR="005315FB" w:rsidRPr="00A332E8">
        <w:rPr>
          <w:rFonts w:ascii="Andalus" w:hAnsi="Andalus" w:cs="Andalus"/>
          <w:b/>
          <w:bCs/>
          <w:i/>
          <w:iCs/>
          <w:sz w:val="44"/>
          <w:szCs w:val="44"/>
          <w:rtl/>
        </w:rPr>
        <w:t>لموازنة الجارية</w:t>
      </w:r>
      <w:r w:rsidR="00534B02">
        <w:rPr>
          <w:rFonts w:ascii="Andalus" w:hAnsi="Andalus" w:cs="Andalus"/>
          <w:b/>
          <w:bCs/>
          <w:i/>
          <w:iCs/>
          <w:sz w:val="44"/>
          <w:szCs w:val="44"/>
          <w:rtl/>
        </w:rPr>
        <w:t xml:space="preserve"> لغاية </w:t>
      </w:r>
      <w:r w:rsidR="00D319EF">
        <w:rPr>
          <w:rFonts w:ascii="Andalus" w:hAnsi="Andalus" w:cs="Andalus" w:hint="cs"/>
          <w:b/>
          <w:bCs/>
          <w:i/>
          <w:iCs/>
          <w:sz w:val="44"/>
          <w:szCs w:val="44"/>
          <w:rtl/>
        </w:rPr>
        <w:t>تشرين الاو</w:t>
      </w:r>
      <w:r w:rsidR="00B20542">
        <w:rPr>
          <w:rFonts w:ascii="Andalus" w:hAnsi="Andalus" w:cs="Andalus" w:hint="cs"/>
          <w:b/>
          <w:bCs/>
          <w:i/>
          <w:iCs/>
          <w:sz w:val="44"/>
          <w:szCs w:val="44"/>
          <w:rtl/>
        </w:rPr>
        <w:t>ل</w:t>
      </w:r>
      <w:r w:rsidR="00BB7F69">
        <w:rPr>
          <w:rFonts w:ascii="Andalus" w:hAnsi="Andalus" w:cs="Andalus" w:hint="cs"/>
          <w:b/>
          <w:bCs/>
          <w:i/>
          <w:iCs/>
          <w:sz w:val="44"/>
          <w:szCs w:val="44"/>
          <w:rtl/>
        </w:rPr>
        <w:t xml:space="preserve"> </w:t>
      </w:r>
      <w:r w:rsidR="005315FB">
        <w:rPr>
          <w:rFonts w:ascii="Andalus" w:hAnsi="Andalus" w:cs="Andalus" w:hint="cs"/>
          <w:b/>
          <w:bCs/>
          <w:i/>
          <w:iCs/>
          <w:sz w:val="44"/>
          <w:szCs w:val="44"/>
          <w:rtl/>
        </w:rPr>
        <w:t>لسنة 2015</w:t>
      </w:r>
    </w:p>
    <w:tbl>
      <w:tblPr>
        <w:bidiVisual/>
        <w:tblW w:w="7880" w:type="dxa"/>
        <w:tblInd w:w="93" w:type="dxa"/>
        <w:tblLook w:val="04A0" w:firstRow="1" w:lastRow="0" w:firstColumn="1" w:lastColumn="0" w:noHBand="0" w:noVBand="1"/>
      </w:tblPr>
      <w:tblGrid>
        <w:gridCol w:w="4900"/>
        <w:gridCol w:w="2980"/>
      </w:tblGrid>
      <w:tr w:rsidR="00ED6F62" w:rsidRPr="00ED6F62" w:rsidTr="00ED6F62">
        <w:trPr>
          <w:trHeight w:val="300"/>
        </w:trPr>
        <w:tc>
          <w:tcPr>
            <w:tcW w:w="7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D6F62" w:rsidRPr="00ED6F62" w:rsidRDefault="00ED6F62" w:rsidP="00ED6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D6F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ملخص الانفاق العام </w:t>
            </w:r>
          </w:p>
        </w:tc>
      </w:tr>
      <w:tr w:rsidR="00ED6F62" w:rsidRPr="00ED6F62" w:rsidTr="00ED6F62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D6F62" w:rsidRPr="00ED6F62" w:rsidRDefault="00ED6F62" w:rsidP="00ED6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D6F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التفاصيل 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D6F62" w:rsidRPr="00ED6F62" w:rsidRDefault="00ED6F62" w:rsidP="00ED6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D6F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المبالغ</w:t>
            </w:r>
          </w:p>
        </w:tc>
      </w:tr>
      <w:tr w:rsidR="00ED6F62" w:rsidRPr="00ED6F62" w:rsidTr="00ED6F62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D6F62" w:rsidRPr="00ED6F62" w:rsidRDefault="00ED6F62" w:rsidP="00ED6F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D6F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الاعتمادات المصدقة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D6F62" w:rsidRPr="00ED6F62" w:rsidRDefault="00ED6F62" w:rsidP="00ED6F6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D6F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                        78,248,392 </w:t>
            </w:r>
          </w:p>
        </w:tc>
      </w:tr>
      <w:tr w:rsidR="00ED6F62" w:rsidRPr="00ED6F62" w:rsidTr="00ED6F62">
        <w:trPr>
          <w:trHeight w:val="66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ED6F62" w:rsidRPr="00ED6F62" w:rsidRDefault="00ED6F62" w:rsidP="00ED6F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D6F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الانفاق الاجمالي (المصرف الفعلي مضافأ اليه السلف)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D6F62" w:rsidRPr="00ED6F62" w:rsidRDefault="00ED6F62" w:rsidP="00ED6F6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D6F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                        45,810,464 </w:t>
            </w:r>
          </w:p>
        </w:tc>
      </w:tr>
    </w:tbl>
    <w:p w:rsidR="00ED6F62" w:rsidRDefault="00ED6F62" w:rsidP="00D319EF">
      <w:pPr>
        <w:spacing w:line="240" w:lineRule="auto"/>
        <w:ind w:left="-712"/>
        <w:jc w:val="both"/>
        <w:rPr>
          <w:rFonts w:ascii="Andalus" w:hAnsi="Andalus" w:cs="Andalus"/>
          <w:b/>
          <w:bCs/>
          <w:i/>
          <w:iCs/>
          <w:sz w:val="16"/>
          <w:szCs w:val="16"/>
          <w:rtl/>
        </w:rPr>
      </w:pPr>
    </w:p>
    <w:p w:rsidR="00823643" w:rsidRPr="00B444BB" w:rsidRDefault="00ED6F62" w:rsidP="000E6B04">
      <w:pPr>
        <w:tabs>
          <w:tab w:val="left" w:pos="2901"/>
        </w:tabs>
        <w:spacing w:line="240" w:lineRule="auto"/>
        <w:ind w:left="-712"/>
        <w:jc w:val="both"/>
        <w:rPr>
          <w:rFonts w:ascii="Andalus" w:hAnsi="Andalus" w:cs="Andalus"/>
          <w:b/>
          <w:bCs/>
          <w:i/>
          <w:iCs/>
          <w:sz w:val="16"/>
          <w:szCs w:val="16"/>
          <w:rtl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523A127" wp14:editId="62EA2C9C">
            <wp:simplePos x="796925" y="3455035"/>
            <wp:positionH relativeFrom="margin">
              <wp:align>center</wp:align>
            </wp:positionH>
            <wp:positionV relativeFrom="margin">
              <wp:align>bottom</wp:align>
            </wp:positionV>
            <wp:extent cx="9409430" cy="2402840"/>
            <wp:effectExtent l="0" t="0" r="20320" b="16510"/>
            <wp:wrapSquare wrapText="bothSides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V relativeFrom="margin">
              <wp14:pctHeight>0</wp14:pctHeight>
            </wp14:sizeRelV>
          </wp:anchor>
        </w:drawing>
      </w:r>
    </w:p>
    <w:p w:rsidR="00875C16" w:rsidRPr="002C78D2" w:rsidRDefault="00875C16">
      <w:pPr>
        <w:rPr>
          <w:noProof/>
          <w:sz w:val="24"/>
          <w:szCs w:val="24"/>
          <w:lang w:bidi="ar-IQ"/>
        </w:rPr>
      </w:pPr>
    </w:p>
    <w:p w:rsidR="00875C16" w:rsidRDefault="00875C16">
      <w:pPr>
        <w:rPr>
          <w:noProof/>
        </w:rPr>
      </w:pPr>
    </w:p>
    <w:tbl>
      <w:tblPr>
        <w:bidiVisual/>
        <w:tblW w:w="7880" w:type="dxa"/>
        <w:tblInd w:w="93" w:type="dxa"/>
        <w:tblLook w:val="04A0" w:firstRow="1" w:lastRow="0" w:firstColumn="1" w:lastColumn="0" w:noHBand="0" w:noVBand="1"/>
      </w:tblPr>
      <w:tblGrid>
        <w:gridCol w:w="4461"/>
        <w:gridCol w:w="3419"/>
      </w:tblGrid>
      <w:tr w:rsidR="00ED6F62" w:rsidRPr="00ED6F62" w:rsidTr="00ED6F62">
        <w:trPr>
          <w:trHeight w:val="300"/>
        </w:trPr>
        <w:tc>
          <w:tcPr>
            <w:tcW w:w="7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ED6F62" w:rsidRPr="00ED6F62" w:rsidRDefault="00ED6F62" w:rsidP="00ED6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D6F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الملخص التنفيذي للأيرادات والمصروفات على مستوى الموازنة الجارية</w:t>
            </w:r>
          </w:p>
        </w:tc>
      </w:tr>
      <w:tr w:rsidR="00ED6F62" w:rsidRPr="00ED6F62" w:rsidTr="00ED6F62">
        <w:trPr>
          <w:trHeight w:val="300"/>
        </w:trPr>
        <w:tc>
          <w:tcPr>
            <w:tcW w:w="4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ED6F62" w:rsidRPr="00ED6F62" w:rsidRDefault="00ED6F62" w:rsidP="00ED6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D6F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التفاصيل</w:t>
            </w:r>
          </w:p>
        </w:tc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ED6F62" w:rsidRPr="00ED6F62" w:rsidRDefault="00ED6F62" w:rsidP="00ED6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D6F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المبالغ</w:t>
            </w:r>
          </w:p>
        </w:tc>
      </w:tr>
      <w:tr w:rsidR="00ED6F62" w:rsidRPr="00ED6F62" w:rsidTr="00ED6F62">
        <w:trPr>
          <w:trHeight w:val="300"/>
        </w:trPr>
        <w:tc>
          <w:tcPr>
            <w:tcW w:w="4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D6F62" w:rsidRPr="00ED6F62" w:rsidRDefault="00ED6F62" w:rsidP="00ED6F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D6F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الأيرادات </w:t>
            </w:r>
          </w:p>
        </w:tc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D6F62" w:rsidRPr="00ED6F62" w:rsidRDefault="00ED6F62" w:rsidP="00ED6F6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D6F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                        52,069,362 </w:t>
            </w:r>
          </w:p>
        </w:tc>
      </w:tr>
      <w:tr w:rsidR="00ED6F62" w:rsidRPr="00ED6F62" w:rsidTr="00ED6F62">
        <w:trPr>
          <w:trHeight w:val="300"/>
        </w:trPr>
        <w:tc>
          <w:tcPr>
            <w:tcW w:w="4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D6F62" w:rsidRPr="00ED6F62" w:rsidRDefault="00ED6F62" w:rsidP="00ED6F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D6F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المصروفات</w:t>
            </w:r>
          </w:p>
        </w:tc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D6F62" w:rsidRPr="00ED6F62" w:rsidRDefault="00ED6F62" w:rsidP="00ED6F6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D6F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                        42,397,757 </w:t>
            </w:r>
          </w:p>
        </w:tc>
      </w:tr>
      <w:tr w:rsidR="00ED6F62" w:rsidRPr="00ED6F62" w:rsidTr="00ED6F62">
        <w:trPr>
          <w:trHeight w:val="300"/>
        </w:trPr>
        <w:tc>
          <w:tcPr>
            <w:tcW w:w="4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D6F62" w:rsidRPr="00ED6F62" w:rsidRDefault="00ED6F62" w:rsidP="00ED6F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D6F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السلف </w:t>
            </w:r>
          </w:p>
        </w:tc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D6F62" w:rsidRPr="00ED6F62" w:rsidRDefault="00ED6F62" w:rsidP="00ED6F6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D6F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                          3,412,707 </w:t>
            </w:r>
          </w:p>
        </w:tc>
      </w:tr>
      <w:tr w:rsidR="00ED6F62" w:rsidRPr="00ED6F62" w:rsidTr="00ED6F62">
        <w:trPr>
          <w:trHeight w:val="300"/>
        </w:trPr>
        <w:tc>
          <w:tcPr>
            <w:tcW w:w="4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D6F62" w:rsidRPr="00ED6F62" w:rsidRDefault="00ED6F62" w:rsidP="00ED6F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D6F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الأنفاق الأجمالي( المصرف الفعلي مضافآ اليه السلف )</w:t>
            </w:r>
          </w:p>
        </w:tc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D6F62" w:rsidRPr="00ED6F62" w:rsidRDefault="00ED6F62" w:rsidP="00ED6F62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D6F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                        45,810,464 </w:t>
            </w:r>
          </w:p>
        </w:tc>
      </w:tr>
    </w:tbl>
    <w:p w:rsidR="009E3E8D" w:rsidRDefault="009E3E8D" w:rsidP="00E46563">
      <w:pPr>
        <w:rPr>
          <w:rtl/>
          <w:lang w:bidi="ar-IQ"/>
        </w:rPr>
      </w:pPr>
    </w:p>
    <w:p w:rsidR="009E3E8D" w:rsidRDefault="00F6098C" w:rsidP="002970C7">
      <w:pPr>
        <w:rPr>
          <w:rtl/>
          <w:lang w:bidi="ar-IQ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6C43F49" wp14:editId="51BC9A07">
            <wp:simplePos x="0" y="0"/>
            <wp:positionH relativeFrom="margin">
              <wp:posOffset>254635</wp:posOffset>
            </wp:positionH>
            <wp:positionV relativeFrom="margin">
              <wp:posOffset>2147570</wp:posOffset>
            </wp:positionV>
            <wp:extent cx="8644255" cy="3210560"/>
            <wp:effectExtent l="0" t="0" r="23495" b="27940"/>
            <wp:wrapSquare wrapText="bothSides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E3E8D" w:rsidRDefault="009E3E8D" w:rsidP="002970C7">
      <w:pPr>
        <w:rPr>
          <w:rtl/>
          <w:lang w:bidi="ar-IQ"/>
        </w:rPr>
      </w:pPr>
    </w:p>
    <w:tbl>
      <w:tblPr>
        <w:bidiVisual/>
        <w:tblW w:w="5000" w:type="pct"/>
        <w:tblLook w:val="04A0" w:firstRow="1" w:lastRow="0" w:firstColumn="1" w:lastColumn="0" w:noHBand="0" w:noVBand="1"/>
      </w:tblPr>
      <w:tblGrid>
        <w:gridCol w:w="5571"/>
        <w:gridCol w:w="5740"/>
        <w:gridCol w:w="2863"/>
      </w:tblGrid>
      <w:tr w:rsidR="00FF579D" w:rsidRPr="00FF579D" w:rsidTr="00FF579D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FF579D" w:rsidRPr="00FF579D" w:rsidRDefault="00FF579D" w:rsidP="00FF57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F57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lastRenderedPageBreak/>
              <w:t>ملخص الأيرادات حسب انواعها</w:t>
            </w:r>
          </w:p>
        </w:tc>
      </w:tr>
      <w:tr w:rsidR="00FF579D" w:rsidRPr="00FF579D" w:rsidTr="00FF579D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C0DA"/>
            <w:noWrap/>
            <w:vAlign w:val="center"/>
            <w:hideMark/>
          </w:tcPr>
          <w:p w:rsidR="00FF579D" w:rsidRPr="00FF579D" w:rsidRDefault="00FF579D" w:rsidP="00FF57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F57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الأيرادات مفروزة حسب نسبة الأهمية النسبية</w:t>
            </w:r>
          </w:p>
        </w:tc>
      </w:tr>
      <w:tr w:rsidR="00FF579D" w:rsidRPr="00FF579D" w:rsidTr="00FF579D">
        <w:trPr>
          <w:trHeight w:val="510"/>
        </w:trPr>
        <w:tc>
          <w:tcPr>
            <w:tcW w:w="1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FF579D" w:rsidRPr="00FF579D" w:rsidRDefault="00FF579D" w:rsidP="00FF57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F57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الأعـــــــــــــــداد</w:t>
            </w:r>
          </w:p>
        </w:tc>
        <w:tc>
          <w:tcPr>
            <w:tcW w:w="2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FF579D" w:rsidRPr="00FF579D" w:rsidRDefault="00FF579D" w:rsidP="00FF57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F57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الايرادات الفعلية </w:t>
            </w:r>
          </w:p>
        </w:tc>
        <w:tc>
          <w:tcPr>
            <w:tcW w:w="1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FF579D" w:rsidRPr="00FF579D" w:rsidRDefault="00FF579D" w:rsidP="00FF57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F57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نسبة الأهمية النسبية </w:t>
            </w:r>
          </w:p>
        </w:tc>
      </w:tr>
      <w:tr w:rsidR="00FF579D" w:rsidRPr="00FF579D" w:rsidTr="00FF579D">
        <w:trPr>
          <w:trHeight w:val="315"/>
        </w:trPr>
        <w:tc>
          <w:tcPr>
            <w:tcW w:w="1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FF579D" w:rsidRPr="00FF579D" w:rsidRDefault="00FF579D" w:rsidP="00FF5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F57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الايرادات النفطية والثروات المعدنية</w:t>
            </w:r>
          </w:p>
        </w:tc>
        <w:tc>
          <w:tcPr>
            <w:tcW w:w="2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FF579D" w:rsidRPr="00FF579D" w:rsidRDefault="00FF579D" w:rsidP="00FF579D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F57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                     45,407,324 </w:t>
            </w:r>
          </w:p>
        </w:tc>
        <w:tc>
          <w:tcPr>
            <w:tcW w:w="1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FF579D" w:rsidRPr="00FF579D" w:rsidRDefault="00FF579D" w:rsidP="00FF579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F57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87%</w:t>
            </w:r>
          </w:p>
        </w:tc>
      </w:tr>
      <w:tr w:rsidR="00FF579D" w:rsidRPr="00FF579D" w:rsidTr="00FF579D">
        <w:trPr>
          <w:trHeight w:val="315"/>
        </w:trPr>
        <w:tc>
          <w:tcPr>
            <w:tcW w:w="1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FF579D" w:rsidRPr="00FF579D" w:rsidRDefault="00FF579D" w:rsidP="00FF5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F57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الايرادات التحويلية</w:t>
            </w:r>
          </w:p>
        </w:tc>
        <w:tc>
          <w:tcPr>
            <w:tcW w:w="2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FF579D" w:rsidRPr="00FF579D" w:rsidRDefault="00FF579D" w:rsidP="00FF579D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F57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                       3,413,786 </w:t>
            </w:r>
          </w:p>
        </w:tc>
        <w:tc>
          <w:tcPr>
            <w:tcW w:w="1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FF579D" w:rsidRPr="00FF579D" w:rsidRDefault="00FF579D" w:rsidP="00FF579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F57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7%</w:t>
            </w:r>
          </w:p>
        </w:tc>
      </w:tr>
      <w:tr w:rsidR="00FF579D" w:rsidRPr="00FF579D" w:rsidTr="00FF579D">
        <w:trPr>
          <w:trHeight w:val="315"/>
        </w:trPr>
        <w:tc>
          <w:tcPr>
            <w:tcW w:w="1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FF579D" w:rsidRPr="00FF579D" w:rsidRDefault="00FF579D" w:rsidP="00FF5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F57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حصة الموازنة من ارباح القطاع العام</w:t>
            </w:r>
          </w:p>
        </w:tc>
        <w:tc>
          <w:tcPr>
            <w:tcW w:w="2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FF579D" w:rsidRPr="00FF579D" w:rsidRDefault="00FF579D" w:rsidP="00FF579D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F57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                           985,267 </w:t>
            </w:r>
          </w:p>
        </w:tc>
        <w:tc>
          <w:tcPr>
            <w:tcW w:w="1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FF579D" w:rsidRPr="00FF579D" w:rsidRDefault="00FF579D" w:rsidP="00FF579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F57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2%</w:t>
            </w:r>
          </w:p>
        </w:tc>
      </w:tr>
      <w:tr w:rsidR="00FF579D" w:rsidRPr="00FF579D" w:rsidTr="00FF579D">
        <w:trPr>
          <w:trHeight w:val="315"/>
        </w:trPr>
        <w:tc>
          <w:tcPr>
            <w:tcW w:w="1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FF579D" w:rsidRPr="00FF579D" w:rsidRDefault="00FF579D" w:rsidP="00FF5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F57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الضرائب على الدخول والثروات</w:t>
            </w:r>
          </w:p>
        </w:tc>
        <w:tc>
          <w:tcPr>
            <w:tcW w:w="2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FF579D" w:rsidRPr="00FF579D" w:rsidRDefault="00FF579D" w:rsidP="00FF579D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F57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                           833,273 </w:t>
            </w:r>
          </w:p>
        </w:tc>
        <w:tc>
          <w:tcPr>
            <w:tcW w:w="1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FF579D" w:rsidRPr="00FF579D" w:rsidRDefault="00FF579D" w:rsidP="00FF579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F57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2%</w:t>
            </w:r>
          </w:p>
        </w:tc>
      </w:tr>
      <w:tr w:rsidR="00FF579D" w:rsidRPr="00FF579D" w:rsidTr="00FF579D">
        <w:trPr>
          <w:trHeight w:val="315"/>
        </w:trPr>
        <w:tc>
          <w:tcPr>
            <w:tcW w:w="1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FF579D" w:rsidRPr="00FF579D" w:rsidRDefault="00FF579D" w:rsidP="00FF5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F57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ايرادات اخرى</w:t>
            </w:r>
          </w:p>
        </w:tc>
        <w:tc>
          <w:tcPr>
            <w:tcW w:w="2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FF579D" w:rsidRPr="00FF579D" w:rsidRDefault="00FF579D" w:rsidP="00FF579D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F57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                           530,579 </w:t>
            </w:r>
          </w:p>
        </w:tc>
        <w:tc>
          <w:tcPr>
            <w:tcW w:w="1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FF579D" w:rsidRPr="00FF579D" w:rsidRDefault="00FF579D" w:rsidP="00FF579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F57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1%</w:t>
            </w:r>
          </w:p>
        </w:tc>
      </w:tr>
      <w:tr w:rsidR="00FF579D" w:rsidRPr="00FF579D" w:rsidTr="00FF579D">
        <w:trPr>
          <w:trHeight w:val="315"/>
        </w:trPr>
        <w:tc>
          <w:tcPr>
            <w:tcW w:w="1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FF579D" w:rsidRPr="00FF579D" w:rsidRDefault="00FF579D" w:rsidP="00FF5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F57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الرسوم</w:t>
            </w:r>
          </w:p>
        </w:tc>
        <w:tc>
          <w:tcPr>
            <w:tcW w:w="2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FF579D" w:rsidRPr="00FF579D" w:rsidRDefault="00FF579D" w:rsidP="00FF579D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F57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                           493,631 </w:t>
            </w:r>
          </w:p>
        </w:tc>
        <w:tc>
          <w:tcPr>
            <w:tcW w:w="1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FF579D" w:rsidRPr="00FF579D" w:rsidRDefault="00FF579D" w:rsidP="00FF579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F57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1%</w:t>
            </w:r>
          </w:p>
        </w:tc>
      </w:tr>
      <w:tr w:rsidR="00FF579D" w:rsidRPr="00FF579D" w:rsidTr="00FF579D">
        <w:trPr>
          <w:trHeight w:val="315"/>
        </w:trPr>
        <w:tc>
          <w:tcPr>
            <w:tcW w:w="1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FF579D" w:rsidRPr="00FF579D" w:rsidRDefault="00FF579D" w:rsidP="00FF5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F57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الضرائب السلعية ورسوم الانتاج</w:t>
            </w:r>
          </w:p>
        </w:tc>
        <w:tc>
          <w:tcPr>
            <w:tcW w:w="2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FF579D" w:rsidRPr="00FF579D" w:rsidRDefault="00FF579D" w:rsidP="00FF579D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F57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                           330,613 </w:t>
            </w:r>
          </w:p>
        </w:tc>
        <w:tc>
          <w:tcPr>
            <w:tcW w:w="1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FF579D" w:rsidRPr="00FF579D" w:rsidRDefault="00FF579D" w:rsidP="00FF579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F57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1%</w:t>
            </w:r>
          </w:p>
        </w:tc>
      </w:tr>
      <w:tr w:rsidR="00FF579D" w:rsidRPr="00FF579D" w:rsidTr="00FF579D">
        <w:trPr>
          <w:trHeight w:val="315"/>
        </w:trPr>
        <w:tc>
          <w:tcPr>
            <w:tcW w:w="1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FF579D" w:rsidRPr="00FF579D" w:rsidRDefault="00FF579D" w:rsidP="00FF5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F57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الايرادات الرأسمالية</w:t>
            </w:r>
          </w:p>
        </w:tc>
        <w:tc>
          <w:tcPr>
            <w:tcW w:w="2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FF579D" w:rsidRPr="00FF579D" w:rsidRDefault="00FF579D" w:rsidP="00FF579D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F57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                             74,888 </w:t>
            </w:r>
          </w:p>
        </w:tc>
        <w:tc>
          <w:tcPr>
            <w:tcW w:w="1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FF579D" w:rsidRPr="00FF579D" w:rsidRDefault="00FF579D" w:rsidP="00FF579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F57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0.1%</w:t>
            </w:r>
          </w:p>
        </w:tc>
      </w:tr>
      <w:tr w:rsidR="00FF579D" w:rsidRPr="00FF579D" w:rsidTr="00FF579D">
        <w:trPr>
          <w:trHeight w:val="315"/>
        </w:trPr>
        <w:tc>
          <w:tcPr>
            <w:tcW w:w="1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FF579D" w:rsidRPr="00FF579D" w:rsidRDefault="00FF579D" w:rsidP="00FF57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F57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المجموع العام</w:t>
            </w:r>
          </w:p>
        </w:tc>
        <w:tc>
          <w:tcPr>
            <w:tcW w:w="2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FF579D" w:rsidRPr="00FF579D" w:rsidRDefault="00FF579D" w:rsidP="00FF579D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F57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                     52,069,362 </w:t>
            </w:r>
          </w:p>
        </w:tc>
        <w:tc>
          <w:tcPr>
            <w:tcW w:w="1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FF579D" w:rsidRPr="00FF579D" w:rsidRDefault="00FF579D" w:rsidP="00FF579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F57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100%</w:t>
            </w:r>
          </w:p>
        </w:tc>
      </w:tr>
    </w:tbl>
    <w:p w:rsidR="009E3E8D" w:rsidRDefault="009E3E8D" w:rsidP="002970C7">
      <w:pPr>
        <w:rPr>
          <w:rtl/>
          <w:lang w:bidi="ar-IQ"/>
        </w:rPr>
      </w:pPr>
    </w:p>
    <w:p w:rsidR="00786627" w:rsidRDefault="00FF579D" w:rsidP="002C78D2">
      <w:pPr>
        <w:rPr>
          <w:rtl/>
          <w:lang w:bidi="ar-IQ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263ECD8" wp14:editId="1E81D6A3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8644255" cy="2327910"/>
            <wp:effectExtent l="0" t="0" r="23495" b="15240"/>
            <wp:wrapSquare wrapText="bothSides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6627" w:rsidRDefault="00786627" w:rsidP="005B196E">
      <w:pPr>
        <w:rPr>
          <w:rtl/>
          <w:lang w:bidi="ar-IQ"/>
        </w:rPr>
      </w:pPr>
    </w:p>
    <w:tbl>
      <w:tblPr>
        <w:bidiVisual/>
        <w:tblW w:w="5000" w:type="pct"/>
        <w:tblLook w:val="04A0" w:firstRow="1" w:lastRow="0" w:firstColumn="1" w:lastColumn="0" w:noHBand="0" w:noVBand="1"/>
      </w:tblPr>
      <w:tblGrid>
        <w:gridCol w:w="5400"/>
        <w:gridCol w:w="3286"/>
        <w:gridCol w:w="2733"/>
        <w:gridCol w:w="2755"/>
      </w:tblGrid>
      <w:tr w:rsidR="008E1BBE" w:rsidRPr="008E1BBE" w:rsidTr="008E1BBE">
        <w:trPr>
          <w:trHeight w:val="31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D5B4"/>
            <w:noWrap/>
            <w:vAlign w:val="bottom"/>
            <w:hideMark/>
          </w:tcPr>
          <w:p w:rsidR="008E1BBE" w:rsidRPr="008E1BBE" w:rsidRDefault="008E1BBE" w:rsidP="008E1B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E1B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جدول يوضح نسبة الأهمية النسبية للنفقات حسب التصنيف الأقتصادي </w:t>
            </w:r>
          </w:p>
        </w:tc>
      </w:tr>
      <w:tr w:rsidR="008E1BBE" w:rsidRPr="008E1BBE" w:rsidTr="008E1BBE">
        <w:trPr>
          <w:trHeight w:val="31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D5B4"/>
            <w:noWrap/>
            <w:vAlign w:val="bottom"/>
            <w:hideMark/>
          </w:tcPr>
          <w:p w:rsidR="008E1BBE" w:rsidRPr="008E1BBE" w:rsidRDefault="008E1BBE" w:rsidP="008E1B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E1B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المصروفات مفروزة حسب الأهمية النسبية</w:t>
            </w:r>
          </w:p>
        </w:tc>
      </w:tr>
      <w:tr w:rsidR="008E1BBE" w:rsidRPr="008E1BBE" w:rsidTr="008E1BBE">
        <w:trPr>
          <w:trHeight w:val="300"/>
        </w:trPr>
        <w:tc>
          <w:tcPr>
            <w:tcW w:w="1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E1BBE" w:rsidRPr="008E1BBE" w:rsidRDefault="008E1BBE" w:rsidP="008E1B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E1BBE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الفصول </w:t>
            </w:r>
          </w:p>
        </w:tc>
        <w:tc>
          <w:tcPr>
            <w:tcW w:w="1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E1BBE" w:rsidRPr="008E1BBE" w:rsidRDefault="008E1BBE" w:rsidP="008E1B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E1BBE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المصدق </w:t>
            </w:r>
          </w:p>
        </w:tc>
        <w:tc>
          <w:tcPr>
            <w:tcW w:w="9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E1BBE" w:rsidRPr="008E1BBE" w:rsidRDefault="008E1BBE" w:rsidP="008E1B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E1BBE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الأنفاق الفعلي </w:t>
            </w:r>
          </w:p>
        </w:tc>
        <w:tc>
          <w:tcPr>
            <w:tcW w:w="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E1BBE" w:rsidRPr="008E1BBE" w:rsidRDefault="008E1BBE" w:rsidP="008E1B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E1BBE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الأهمية النسبية  </w:t>
            </w:r>
          </w:p>
        </w:tc>
      </w:tr>
      <w:tr w:rsidR="008E1BBE" w:rsidRPr="008E1BBE" w:rsidTr="008E1BBE">
        <w:trPr>
          <w:trHeight w:val="315"/>
        </w:trPr>
        <w:tc>
          <w:tcPr>
            <w:tcW w:w="1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E1BBE" w:rsidRPr="008E1BBE" w:rsidRDefault="008E1BBE" w:rsidP="008E1B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E1B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  تعويضات الموظفين</w:t>
            </w:r>
          </w:p>
        </w:tc>
        <w:tc>
          <w:tcPr>
            <w:tcW w:w="1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E1BBE" w:rsidRPr="008E1BBE" w:rsidRDefault="008E1BBE" w:rsidP="008E1BB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E1BBE">
              <w:rPr>
                <w:rFonts w:ascii="Arial" w:eastAsia="Times New Roman" w:hAnsi="Arial" w:cs="Arial"/>
                <w:b/>
                <w:bCs/>
                <w:color w:val="000000"/>
              </w:rPr>
              <w:t>38,550,630</w:t>
            </w:r>
          </w:p>
        </w:tc>
        <w:tc>
          <w:tcPr>
            <w:tcW w:w="9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E1BBE" w:rsidRPr="008E1BBE" w:rsidRDefault="008E1BBE" w:rsidP="008E1BB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E1BBE">
              <w:rPr>
                <w:rFonts w:ascii="Arial" w:eastAsia="Times New Roman" w:hAnsi="Arial" w:cs="Arial"/>
                <w:b/>
                <w:bCs/>
                <w:color w:val="000000"/>
              </w:rPr>
              <w:t>26,621,242</w:t>
            </w:r>
          </w:p>
        </w:tc>
        <w:tc>
          <w:tcPr>
            <w:tcW w:w="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E1BBE" w:rsidRPr="008E1BBE" w:rsidRDefault="008E1BBE" w:rsidP="008E1BB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E1BBE">
              <w:rPr>
                <w:rFonts w:ascii="Arial" w:eastAsia="Times New Roman" w:hAnsi="Arial" w:cs="Arial"/>
                <w:b/>
                <w:bCs/>
                <w:color w:val="000000"/>
              </w:rPr>
              <w:t>63%</w:t>
            </w:r>
          </w:p>
        </w:tc>
      </w:tr>
      <w:tr w:rsidR="008E1BBE" w:rsidRPr="008E1BBE" w:rsidTr="008E1BBE">
        <w:trPr>
          <w:trHeight w:val="315"/>
        </w:trPr>
        <w:tc>
          <w:tcPr>
            <w:tcW w:w="1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E1BBE" w:rsidRPr="008E1BBE" w:rsidRDefault="008E1BBE" w:rsidP="008E1B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E1B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 الرعاية الاجتماعية</w:t>
            </w:r>
          </w:p>
        </w:tc>
        <w:tc>
          <w:tcPr>
            <w:tcW w:w="1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E1BBE" w:rsidRPr="008E1BBE" w:rsidRDefault="008E1BBE" w:rsidP="008E1BB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E1BBE">
              <w:rPr>
                <w:rFonts w:ascii="Arial" w:eastAsia="Times New Roman" w:hAnsi="Arial" w:cs="Arial"/>
                <w:b/>
                <w:bCs/>
                <w:color w:val="000000"/>
              </w:rPr>
              <w:t>19,624,201</w:t>
            </w:r>
          </w:p>
        </w:tc>
        <w:tc>
          <w:tcPr>
            <w:tcW w:w="9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E1BBE" w:rsidRPr="008E1BBE" w:rsidRDefault="008E1BBE" w:rsidP="008E1BB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E1BBE">
              <w:rPr>
                <w:rFonts w:ascii="Arial" w:eastAsia="Times New Roman" w:hAnsi="Arial" w:cs="Arial"/>
                <w:b/>
                <w:bCs/>
                <w:color w:val="000000"/>
              </w:rPr>
              <w:t>10,272,612</w:t>
            </w:r>
          </w:p>
        </w:tc>
        <w:tc>
          <w:tcPr>
            <w:tcW w:w="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E1BBE" w:rsidRPr="008E1BBE" w:rsidRDefault="008E1BBE" w:rsidP="008E1BB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E1BBE">
              <w:rPr>
                <w:rFonts w:ascii="Arial" w:eastAsia="Times New Roman" w:hAnsi="Arial" w:cs="Arial"/>
                <w:b/>
                <w:bCs/>
                <w:color w:val="000000"/>
              </w:rPr>
              <w:t>24%</w:t>
            </w:r>
          </w:p>
        </w:tc>
      </w:tr>
      <w:tr w:rsidR="008E1BBE" w:rsidRPr="008E1BBE" w:rsidTr="008E1BBE">
        <w:trPr>
          <w:trHeight w:val="315"/>
        </w:trPr>
        <w:tc>
          <w:tcPr>
            <w:tcW w:w="1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E1BBE" w:rsidRPr="008E1BBE" w:rsidRDefault="008E1BBE" w:rsidP="008E1B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E1B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 المنح والاعانات وخدمة الدين</w:t>
            </w:r>
          </w:p>
        </w:tc>
        <w:tc>
          <w:tcPr>
            <w:tcW w:w="1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E1BBE" w:rsidRPr="008E1BBE" w:rsidRDefault="008E1BBE" w:rsidP="008E1BB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E1BBE">
              <w:rPr>
                <w:rFonts w:ascii="Arial" w:eastAsia="Times New Roman" w:hAnsi="Arial" w:cs="Arial"/>
                <w:b/>
                <w:bCs/>
                <w:color w:val="000000"/>
              </w:rPr>
              <w:t>12,343,115</w:t>
            </w:r>
          </w:p>
        </w:tc>
        <w:tc>
          <w:tcPr>
            <w:tcW w:w="9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E1BBE" w:rsidRPr="008E1BBE" w:rsidRDefault="008E1BBE" w:rsidP="008E1BB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E1BBE">
              <w:rPr>
                <w:rFonts w:ascii="Arial" w:eastAsia="Times New Roman" w:hAnsi="Arial" w:cs="Arial"/>
                <w:b/>
                <w:bCs/>
                <w:color w:val="000000"/>
              </w:rPr>
              <w:t>3,836,451</w:t>
            </w:r>
          </w:p>
        </w:tc>
        <w:tc>
          <w:tcPr>
            <w:tcW w:w="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E1BBE" w:rsidRPr="008E1BBE" w:rsidRDefault="008E1BBE" w:rsidP="008E1BB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E1BBE">
              <w:rPr>
                <w:rFonts w:ascii="Arial" w:eastAsia="Times New Roman" w:hAnsi="Arial" w:cs="Arial"/>
                <w:b/>
                <w:bCs/>
                <w:color w:val="000000"/>
              </w:rPr>
              <w:t>9%</w:t>
            </w:r>
          </w:p>
        </w:tc>
      </w:tr>
      <w:tr w:rsidR="008E1BBE" w:rsidRPr="008E1BBE" w:rsidTr="008E1BBE">
        <w:trPr>
          <w:trHeight w:val="315"/>
        </w:trPr>
        <w:tc>
          <w:tcPr>
            <w:tcW w:w="1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E1BBE" w:rsidRPr="008E1BBE" w:rsidRDefault="008E1BBE" w:rsidP="008E1B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E1B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 المستلزمات السلعية</w:t>
            </w:r>
          </w:p>
        </w:tc>
        <w:tc>
          <w:tcPr>
            <w:tcW w:w="1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E1BBE" w:rsidRPr="008E1BBE" w:rsidRDefault="008E1BBE" w:rsidP="008E1BB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E1BBE">
              <w:rPr>
                <w:rFonts w:ascii="Arial" w:eastAsia="Times New Roman" w:hAnsi="Arial" w:cs="Arial"/>
                <w:b/>
                <w:bCs/>
                <w:color w:val="000000"/>
              </w:rPr>
              <w:t>4,750,015</w:t>
            </w:r>
          </w:p>
        </w:tc>
        <w:tc>
          <w:tcPr>
            <w:tcW w:w="9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E1BBE" w:rsidRPr="008E1BBE" w:rsidRDefault="008E1BBE" w:rsidP="008E1BB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E1BBE">
              <w:rPr>
                <w:rFonts w:ascii="Arial" w:eastAsia="Times New Roman" w:hAnsi="Arial" w:cs="Arial"/>
                <w:b/>
                <w:bCs/>
                <w:color w:val="000000"/>
              </w:rPr>
              <w:t>810,621</w:t>
            </w:r>
          </w:p>
        </w:tc>
        <w:tc>
          <w:tcPr>
            <w:tcW w:w="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E1BBE" w:rsidRPr="008E1BBE" w:rsidRDefault="008E1BBE" w:rsidP="008E1BB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E1BBE">
              <w:rPr>
                <w:rFonts w:ascii="Arial" w:eastAsia="Times New Roman" w:hAnsi="Arial" w:cs="Arial"/>
                <w:b/>
                <w:bCs/>
                <w:color w:val="000000"/>
              </w:rPr>
              <w:t>2%</w:t>
            </w:r>
          </w:p>
        </w:tc>
      </w:tr>
      <w:tr w:rsidR="008E1BBE" w:rsidRPr="008E1BBE" w:rsidTr="008E1BBE">
        <w:trPr>
          <w:trHeight w:val="315"/>
        </w:trPr>
        <w:tc>
          <w:tcPr>
            <w:tcW w:w="1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E1BBE" w:rsidRPr="008E1BBE" w:rsidRDefault="008E1BBE" w:rsidP="008E1B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E1B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 المستلزمات الخدمية</w:t>
            </w:r>
          </w:p>
        </w:tc>
        <w:tc>
          <w:tcPr>
            <w:tcW w:w="1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E1BBE" w:rsidRPr="008E1BBE" w:rsidRDefault="008E1BBE" w:rsidP="008E1BB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E1BBE">
              <w:rPr>
                <w:rFonts w:ascii="Arial" w:eastAsia="Times New Roman" w:hAnsi="Arial" w:cs="Arial"/>
                <w:b/>
                <w:bCs/>
                <w:color w:val="000000"/>
              </w:rPr>
              <w:t>963,556</w:t>
            </w:r>
          </w:p>
        </w:tc>
        <w:tc>
          <w:tcPr>
            <w:tcW w:w="9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E1BBE" w:rsidRPr="008E1BBE" w:rsidRDefault="008E1BBE" w:rsidP="008E1BB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E1BBE">
              <w:rPr>
                <w:rFonts w:ascii="Arial" w:eastAsia="Times New Roman" w:hAnsi="Arial" w:cs="Arial"/>
                <w:b/>
                <w:bCs/>
                <w:color w:val="000000"/>
              </w:rPr>
              <w:t>407,265</w:t>
            </w:r>
          </w:p>
        </w:tc>
        <w:tc>
          <w:tcPr>
            <w:tcW w:w="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E1BBE" w:rsidRPr="008E1BBE" w:rsidRDefault="008E1BBE" w:rsidP="008E1BB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E1BBE">
              <w:rPr>
                <w:rFonts w:ascii="Arial" w:eastAsia="Times New Roman" w:hAnsi="Arial" w:cs="Arial"/>
                <w:b/>
                <w:bCs/>
                <w:color w:val="000000"/>
              </w:rPr>
              <w:t>1%</w:t>
            </w:r>
          </w:p>
        </w:tc>
      </w:tr>
      <w:tr w:rsidR="008E1BBE" w:rsidRPr="008E1BBE" w:rsidTr="008E1BBE">
        <w:trPr>
          <w:trHeight w:val="315"/>
        </w:trPr>
        <w:tc>
          <w:tcPr>
            <w:tcW w:w="1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E1BBE" w:rsidRPr="008E1BBE" w:rsidRDefault="008E1BBE" w:rsidP="008E1B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E1B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 صيانة الموجودات</w:t>
            </w:r>
          </w:p>
        </w:tc>
        <w:tc>
          <w:tcPr>
            <w:tcW w:w="1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E1BBE" w:rsidRPr="008E1BBE" w:rsidRDefault="008E1BBE" w:rsidP="008E1BB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E1BBE">
              <w:rPr>
                <w:rFonts w:ascii="Arial" w:eastAsia="Times New Roman" w:hAnsi="Arial" w:cs="Arial"/>
                <w:b/>
                <w:bCs/>
                <w:color w:val="000000"/>
              </w:rPr>
              <w:t>723,818</w:t>
            </w:r>
          </w:p>
        </w:tc>
        <w:tc>
          <w:tcPr>
            <w:tcW w:w="9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E1BBE" w:rsidRPr="008E1BBE" w:rsidRDefault="008E1BBE" w:rsidP="008E1BB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E1BBE">
              <w:rPr>
                <w:rFonts w:ascii="Arial" w:eastAsia="Times New Roman" w:hAnsi="Arial" w:cs="Arial"/>
                <w:b/>
                <w:bCs/>
                <w:color w:val="000000"/>
              </w:rPr>
              <w:t>260,715</w:t>
            </w:r>
          </w:p>
        </w:tc>
        <w:tc>
          <w:tcPr>
            <w:tcW w:w="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E1BBE" w:rsidRPr="008E1BBE" w:rsidRDefault="008E1BBE" w:rsidP="008E1BB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E1BBE">
              <w:rPr>
                <w:rFonts w:ascii="Arial" w:eastAsia="Times New Roman" w:hAnsi="Arial" w:cs="Arial"/>
                <w:b/>
                <w:bCs/>
                <w:color w:val="000000"/>
              </w:rPr>
              <w:t>1%</w:t>
            </w:r>
          </w:p>
        </w:tc>
      </w:tr>
      <w:tr w:rsidR="008E1BBE" w:rsidRPr="008E1BBE" w:rsidTr="008E1BBE">
        <w:trPr>
          <w:trHeight w:val="315"/>
        </w:trPr>
        <w:tc>
          <w:tcPr>
            <w:tcW w:w="1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E1BBE" w:rsidRPr="008E1BBE" w:rsidRDefault="008E1BBE" w:rsidP="008E1B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E1B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 النفقات الرأسمالية</w:t>
            </w:r>
          </w:p>
        </w:tc>
        <w:tc>
          <w:tcPr>
            <w:tcW w:w="1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E1BBE" w:rsidRPr="008E1BBE" w:rsidRDefault="008E1BBE" w:rsidP="008E1BB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E1BBE">
              <w:rPr>
                <w:rFonts w:ascii="Arial" w:eastAsia="Times New Roman" w:hAnsi="Arial" w:cs="Arial"/>
                <w:b/>
                <w:bCs/>
                <w:color w:val="000000"/>
              </w:rPr>
              <w:t>499,465</w:t>
            </w:r>
          </w:p>
        </w:tc>
        <w:tc>
          <w:tcPr>
            <w:tcW w:w="9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E1BBE" w:rsidRPr="008E1BBE" w:rsidRDefault="008E1BBE" w:rsidP="008E1BB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E1BBE">
              <w:rPr>
                <w:rFonts w:ascii="Arial" w:eastAsia="Times New Roman" w:hAnsi="Arial" w:cs="Arial"/>
                <w:b/>
                <w:bCs/>
                <w:color w:val="000000"/>
              </w:rPr>
              <w:t>83,133</w:t>
            </w:r>
          </w:p>
        </w:tc>
        <w:tc>
          <w:tcPr>
            <w:tcW w:w="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E1BBE" w:rsidRPr="008E1BBE" w:rsidRDefault="006C44FC" w:rsidP="008E1BB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E1BBE">
              <w:rPr>
                <w:rFonts w:ascii="Arial" w:eastAsia="Times New Roman" w:hAnsi="Arial" w:cs="Arial"/>
                <w:b/>
                <w:bCs/>
                <w:color w:val="000000"/>
              </w:rPr>
              <w:t>0.2%</w:t>
            </w:r>
          </w:p>
        </w:tc>
      </w:tr>
      <w:tr w:rsidR="008E1BBE" w:rsidRPr="008E1BBE" w:rsidTr="008E1BBE">
        <w:trPr>
          <w:trHeight w:val="315"/>
        </w:trPr>
        <w:tc>
          <w:tcPr>
            <w:tcW w:w="1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E1BBE" w:rsidRPr="008E1BBE" w:rsidRDefault="008E1BBE" w:rsidP="008E1B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E1B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 الالتزامات والمساهمات</w:t>
            </w:r>
          </w:p>
        </w:tc>
        <w:tc>
          <w:tcPr>
            <w:tcW w:w="1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E1BBE" w:rsidRPr="008E1BBE" w:rsidRDefault="008E1BBE" w:rsidP="008E1BB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E1BBE">
              <w:rPr>
                <w:rFonts w:ascii="Arial" w:eastAsia="Times New Roman" w:hAnsi="Arial" w:cs="Arial"/>
                <w:b/>
                <w:bCs/>
                <w:color w:val="000000"/>
              </w:rPr>
              <w:t>595,128</w:t>
            </w:r>
          </w:p>
        </w:tc>
        <w:tc>
          <w:tcPr>
            <w:tcW w:w="9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E1BBE" w:rsidRPr="008E1BBE" w:rsidRDefault="008E1BBE" w:rsidP="008E1BB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E1BBE">
              <w:rPr>
                <w:rFonts w:ascii="Arial" w:eastAsia="Times New Roman" w:hAnsi="Arial" w:cs="Arial"/>
                <w:b/>
                <w:bCs/>
                <w:color w:val="000000"/>
              </w:rPr>
              <w:t>76,783</w:t>
            </w:r>
          </w:p>
        </w:tc>
        <w:tc>
          <w:tcPr>
            <w:tcW w:w="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E1BBE" w:rsidRPr="008E1BBE" w:rsidRDefault="008E1BBE" w:rsidP="008E1BB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E1BBE">
              <w:rPr>
                <w:rFonts w:ascii="Arial" w:eastAsia="Times New Roman" w:hAnsi="Arial" w:cs="Arial"/>
                <w:b/>
                <w:bCs/>
                <w:color w:val="000000"/>
              </w:rPr>
              <w:t>0.2%</w:t>
            </w:r>
          </w:p>
        </w:tc>
      </w:tr>
      <w:tr w:rsidR="008E1BBE" w:rsidRPr="008E1BBE" w:rsidTr="008E1BBE">
        <w:trPr>
          <w:trHeight w:val="315"/>
        </w:trPr>
        <w:tc>
          <w:tcPr>
            <w:tcW w:w="1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E1BBE" w:rsidRPr="008E1BBE" w:rsidRDefault="008E1BBE" w:rsidP="008E1B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E1B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 البرامج الخاصة</w:t>
            </w:r>
          </w:p>
        </w:tc>
        <w:tc>
          <w:tcPr>
            <w:tcW w:w="1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E1BBE" w:rsidRPr="008E1BBE" w:rsidRDefault="008E1BBE" w:rsidP="008E1BB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E1BBE">
              <w:rPr>
                <w:rFonts w:ascii="Arial" w:eastAsia="Times New Roman" w:hAnsi="Arial" w:cs="Arial"/>
                <w:b/>
                <w:bCs/>
                <w:color w:val="000000"/>
              </w:rPr>
              <w:t>198,464</w:t>
            </w:r>
          </w:p>
        </w:tc>
        <w:tc>
          <w:tcPr>
            <w:tcW w:w="9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E1BBE" w:rsidRPr="008E1BBE" w:rsidRDefault="008E1BBE" w:rsidP="008E1BB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E1BBE">
              <w:rPr>
                <w:rFonts w:ascii="Arial" w:eastAsia="Times New Roman" w:hAnsi="Arial" w:cs="Arial"/>
                <w:b/>
                <w:bCs/>
                <w:color w:val="000000"/>
              </w:rPr>
              <w:t>28,934</w:t>
            </w:r>
          </w:p>
        </w:tc>
        <w:tc>
          <w:tcPr>
            <w:tcW w:w="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E1BBE" w:rsidRPr="008E1BBE" w:rsidRDefault="008E1BBE" w:rsidP="008E1BB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E1BBE">
              <w:rPr>
                <w:rFonts w:ascii="Arial" w:eastAsia="Times New Roman" w:hAnsi="Arial" w:cs="Arial"/>
                <w:b/>
                <w:bCs/>
                <w:color w:val="000000"/>
              </w:rPr>
              <w:t>0.1%</w:t>
            </w:r>
          </w:p>
        </w:tc>
      </w:tr>
      <w:tr w:rsidR="008E1BBE" w:rsidRPr="008E1BBE" w:rsidTr="008E1BBE">
        <w:trPr>
          <w:trHeight w:val="315"/>
        </w:trPr>
        <w:tc>
          <w:tcPr>
            <w:tcW w:w="19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8E1BBE" w:rsidRPr="008E1BBE" w:rsidRDefault="008E1BBE" w:rsidP="008E1B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E1B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المجموع العام              </w:t>
            </w:r>
          </w:p>
        </w:tc>
        <w:tc>
          <w:tcPr>
            <w:tcW w:w="1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8E1BBE" w:rsidRPr="008E1BBE" w:rsidRDefault="008E1BBE" w:rsidP="008E1BB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E1BBE">
              <w:rPr>
                <w:rFonts w:ascii="Arial" w:eastAsia="Times New Roman" w:hAnsi="Arial" w:cs="Arial"/>
                <w:b/>
                <w:bCs/>
                <w:color w:val="000000"/>
              </w:rPr>
              <w:t>78,248,392</w:t>
            </w:r>
          </w:p>
        </w:tc>
        <w:tc>
          <w:tcPr>
            <w:tcW w:w="9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8E1BBE" w:rsidRPr="008E1BBE" w:rsidRDefault="008E1BBE" w:rsidP="008E1BB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E1BBE">
              <w:rPr>
                <w:rFonts w:ascii="Arial" w:eastAsia="Times New Roman" w:hAnsi="Arial" w:cs="Arial"/>
                <w:b/>
                <w:bCs/>
                <w:color w:val="000000"/>
              </w:rPr>
              <w:t>42,397,757</w:t>
            </w:r>
          </w:p>
        </w:tc>
        <w:tc>
          <w:tcPr>
            <w:tcW w:w="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8E1BBE" w:rsidRPr="008E1BBE" w:rsidRDefault="008E1BBE" w:rsidP="008E1BB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E1BBE">
              <w:rPr>
                <w:rFonts w:ascii="Arial" w:eastAsia="Times New Roman" w:hAnsi="Arial" w:cs="Arial"/>
                <w:b/>
                <w:bCs/>
                <w:color w:val="000000"/>
              </w:rPr>
              <w:t>100%</w:t>
            </w:r>
          </w:p>
        </w:tc>
      </w:tr>
    </w:tbl>
    <w:p w:rsidR="00786627" w:rsidRDefault="00786627" w:rsidP="005B196E">
      <w:pPr>
        <w:rPr>
          <w:rtl/>
          <w:lang w:bidi="ar-IQ"/>
        </w:rPr>
      </w:pPr>
    </w:p>
    <w:p w:rsidR="00786627" w:rsidRDefault="008E1BBE" w:rsidP="005B196E">
      <w:pPr>
        <w:rPr>
          <w:rtl/>
          <w:lang w:bidi="ar-IQ"/>
        </w:rPr>
      </w:pPr>
      <w:r>
        <w:rPr>
          <w:noProof/>
        </w:rPr>
        <w:drawing>
          <wp:inline distT="0" distB="0" distL="0" distR="0" wp14:anchorId="28C522C0" wp14:editId="6CFF32AC">
            <wp:extent cx="9133368" cy="2105246"/>
            <wp:effectExtent l="0" t="0" r="10795" b="9525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tbl>
      <w:tblPr>
        <w:bidiVisual/>
        <w:tblW w:w="12860" w:type="dxa"/>
        <w:tblInd w:w="93" w:type="dxa"/>
        <w:tblLook w:val="04A0" w:firstRow="1" w:lastRow="0" w:firstColumn="1" w:lastColumn="0" w:noHBand="0" w:noVBand="1"/>
      </w:tblPr>
      <w:tblGrid>
        <w:gridCol w:w="4900"/>
        <w:gridCol w:w="2980"/>
        <w:gridCol w:w="2480"/>
        <w:gridCol w:w="2500"/>
      </w:tblGrid>
      <w:tr w:rsidR="008E1BBE" w:rsidRPr="008E1BBE" w:rsidTr="008E1BBE">
        <w:trPr>
          <w:trHeight w:val="315"/>
        </w:trPr>
        <w:tc>
          <w:tcPr>
            <w:tcW w:w="12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D5B4"/>
            <w:noWrap/>
            <w:vAlign w:val="bottom"/>
            <w:hideMark/>
          </w:tcPr>
          <w:p w:rsidR="008E1BBE" w:rsidRPr="008E1BBE" w:rsidRDefault="008E1BBE" w:rsidP="008E1B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E1B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lastRenderedPageBreak/>
              <w:t>جدول يوضح نسبة الأنفاق الفعلي  حسب التصنيف الأقتصادي</w:t>
            </w:r>
          </w:p>
        </w:tc>
      </w:tr>
      <w:tr w:rsidR="008E1BBE" w:rsidRPr="008E1BBE" w:rsidTr="008E1BBE">
        <w:trPr>
          <w:trHeight w:val="315"/>
        </w:trPr>
        <w:tc>
          <w:tcPr>
            <w:tcW w:w="12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D5B4"/>
            <w:noWrap/>
            <w:vAlign w:val="bottom"/>
            <w:hideMark/>
          </w:tcPr>
          <w:p w:rsidR="008E1BBE" w:rsidRPr="008E1BBE" w:rsidRDefault="008E1BBE" w:rsidP="008E1B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E1B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المصروفات مفروزة حسب نسبة الانفاق</w:t>
            </w:r>
          </w:p>
        </w:tc>
      </w:tr>
      <w:tr w:rsidR="008E1BBE" w:rsidRPr="008E1BBE" w:rsidTr="008E1BBE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E1BBE" w:rsidRPr="008E1BBE" w:rsidRDefault="008E1BBE" w:rsidP="008E1B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E1BBE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الفصول 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E1BBE" w:rsidRPr="008E1BBE" w:rsidRDefault="008E1BBE" w:rsidP="008E1B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E1BBE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المصدق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E1BBE" w:rsidRPr="008E1BBE" w:rsidRDefault="008E1BBE" w:rsidP="008E1B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E1BBE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الأنفاق الفعلي 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E1BBE" w:rsidRPr="008E1BBE" w:rsidRDefault="008E1BBE" w:rsidP="008E1B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E1BBE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نسبة الأنفاق الفعلي </w:t>
            </w:r>
          </w:p>
        </w:tc>
      </w:tr>
      <w:tr w:rsidR="008E1BBE" w:rsidRPr="008E1BBE" w:rsidTr="008E1BBE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E1BBE" w:rsidRPr="008E1BBE" w:rsidRDefault="008E1BBE" w:rsidP="008E1B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E1B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  تعويضات الموظفين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E1BBE" w:rsidRPr="008E1BBE" w:rsidRDefault="008E1BBE" w:rsidP="008E1BB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E1BBE">
              <w:rPr>
                <w:rFonts w:ascii="Arial" w:eastAsia="Times New Roman" w:hAnsi="Arial" w:cs="Arial"/>
                <w:b/>
                <w:bCs/>
                <w:color w:val="000000"/>
              </w:rPr>
              <w:t>38,550,630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E1BBE" w:rsidRPr="008E1BBE" w:rsidRDefault="008E1BBE" w:rsidP="008E1BB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E1BBE">
              <w:rPr>
                <w:rFonts w:ascii="Arial" w:eastAsia="Times New Roman" w:hAnsi="Arial" w:cs="Arial"/>
                <w:b/>
                <w:bCs/>
                <w:color w:val="000000"/>
              </w:rPr>
              <w:t>26,621,242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E1BBE" w:rsidRPr="008E1BBE" w:rsidRDefault="008E1BBE" w:rsidP="008E1BB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E1BBE">
              <w:rPr>
                <w:rFonts w:ascii="Arial" w:eastAsia="Times New Roman" w:hAnsi="Arial" w:cs="Arial"/>
                <w:b/>
                <w:bCs/>
                <w:color w:val="000000"/>
              </w:rPr>
              <w:t>69%</w:t>
            </w:r>
          </w:p>
        </w:tc>
      </w:tr>
      <w:tr w:rsidR="008E1BBE" w:rsidRPr="008E1BBE" w:rsidTr="008E1BBE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E1BBE" w:rsidRPr="008E1BBE" w:rsidRDefault="008E1BBE" w:rsidP="008E1B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E1B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 الرعاية الاجتماعية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E1BBE" w:rsidRPr="008E1BBE" w:rsidRDefault="008E1BBE" w:rsidP="008E1BB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E1BBE">
              <w:rPr>
                <w:rFonts w:ascii="Arial" w:eastAsia="Times New Roman" w:hAnsi="Arial" w:cs="Arial"/>
                <w:b/>
                <w:bCs/>
                <w:color w:val="000000"/>
              </w:rPr>
              <w:t>19,624,201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E1BBE" w:rsidRPr="008E1BBE" w:rsidRDefault="008E1BBE" w:rsidP="008E1BB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E1BBE">
              <w:rPr>
                <w:rFonts w:ascii="Arial" w:eastAsia="Times New Roman" w:hAnsi="Arial" w:cs="Arial"/>
                <w:b/>
                <w:bCs/>
                <w:color w:val="000000"/>
              </w:rPr>
              <w:t>10,272,612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E1BBE" w:rsidRPr="008E1BBE" w:rsidRDefault="008E1BBE" w:rsidP="008E1BB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E1BBE">
              <w:rPr>
                <w:rFonts w:ascii="Arial" w:eastAsia="Times New Roman" w:hAnsi="Arial" w:cs="Arial"/>
                <w:b/>
                <w:bCs/>
                <w:color w:val="000000"/>
              </w:rPr>
              <w:t>52%</w:t>
            </w:r>
          </w:p>
        </w:tc>
      </w:tr>
      <w:tr w:rsidR="008E1BBE" w:rsidRPr="008E1BBE" w:rsidTr="008E1BBE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E1BBE" w:rsidRPr="008E1BBE" w:rsidRDefault="008E1BBE" w:rsidP="008E1B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E1B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 المستلزمات الخدمية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E1BBE" w:rsidRPr="008E1BBE" w:rsidRDefault="008E1BBE" w:rsidP="008E1BB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E1BBE">
              <w:rPr>
                <w:rFonts w:ascii="Arial" w:eastAsia="Times New Roman" w:hAnsi="Arial" w:cs="Arial"/>
                <w:b/>
                <w:bCs/>
                <w:color w:val="000000"/>
              </w:rPr>
              <w:t>963,556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E1BBE" w:rsidRPr="008E1BBE" w:rsidRDefault="008E1BBE" w:rsidP="008E1BB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E1BBE">
              <w:rPr>
                <w:rFonts w:ascii="Arial" w:eastAsia="Times New Roman" w:hAnsi="Arial" w:cs="Arial"/>
                <w:b/>
                <w:bCs/>
                <w:color w:val="000000"/>
              </w:rPr>
              <w:t>407,265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E1BBE" w:rsidRPr="008E1BBE" w:rsidRDefault="008E1BBE" w:rsidP="008E1BB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E1BBE">
              <w:rPr>
                <w:rFonts w:ascii="Arial" w:eastAsia="Times New Roman" w:hAnsi="Arial" w:cs="Arial"/>
                <w:b/>
                <w:bCs/>
                <w:color w:val="000000"/>
              </w:rPr>
              <w:t>42%</w:t>
            </w:r>
          </w:p>
        </w:tc>
      </w:tr>
      <w:tr w:rsidR="008E1BBE" w:rsidRPr="008E1BBE" w:rsidTr="008E1BBE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E1BBE" w:rsidRPr="008E1BBE" w:rsidRDefault="008E1BBE" w:rsidP="008E1B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E1B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 صيانة الموجودات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E1BBE" w:rsidRPr="008E1BBE" w:rsidRDefault="008E1BBE" w:rsidP="008E1BB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E1BBE">
              <w:rPr>
                <w:rFonts w:ascii="Arial" w:eastAsia="Times New Roman" w:hAnsi="Arial" w:cs="Arial"/>
                <w:b/>
                <w:bCs/>
                <w:color w:val="000000"/>
              </w:rPr>
              <w:t>723,818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E1BBE" w:rsidRPr="008E1BBE" w:rsidRDefault="008E1BBE" w:rsidP="008E1BB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E1BBE">
              <w:rPr>
                <w:rFonts w:ascii="Arial" w:eastAsia="Times New Roman" w:hAnsi="Arial" w:cs="Arial"/>
                <w:b/>
                <w:bCs/>
                <w:color w:val="000000"/>
              </w:rPr>
              <w:t>260,715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E1BBE" w:rsidRPr="008E1BBE" w:rsidRDefault="008E1BBE" w:rsidP="008E1BB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E1BBE">
              <w:rPr>
                <w:rFonts w:ascii="Arial" w:eastAsia="Times New Roman" w:hAnsi="Arial" w:cs="Arial"/>
                <w:b/>
                <w:bCs/>
                <w:color w:val="000000"/>
              </w:rPr>
              <w:t>36%</w:t>
            </w:r>
          </w:p>
        </w:tc>
      </w:tr>
      <w:tr w:rsidR="008E1BBE" w:rsidRPr="008E1BBE" w:rsidTr="008E1BBE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E1BBE" w:rsidRPr="008E1BBE" w:rsidRDefault="008E1BBE" w:rsidP="008E1B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E1B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 المنح والاعانات وخدمة الدين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E1BBE" w:rsidRPr="008E1BBE" w:rsidRDefault="008E1BBE" w:rsidP="008E1BB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E1BBE">
              <w:rPr>
                <w:rFonts w:ascii="Arial" w:eastAsia="Times New Roman" w:hAnsi="Arial" w:cs="Arial"/>
                <w:b/>
                <w:bCs/>
                <w:color w:val="000000"/>
              </w:rPr>
              <w:t>12,343,115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E1BBE" w:rsidRPr="008E1BBE" w:rsidRDefault="008E1BBE" w:rsidP="008E1BB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E1BBE">
              <w:rPr>
                <w:rFonts w:ascii="Arial" w:eastAsia="Times New Roman" w:hAnsi="Arial" w:cs="Arial"/>
                <w:b/>
                <w:bCs/>
                <w:color w:val="000000"/>
              </w:rPr>
              <w:t>3,836,451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E1BBE" w:rsidRPr="008E1BBE" w:rsidRDefault="008E1BBE" w:rsidP="008E1BB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E1BBE">
              <w:rPr>
                <w:rFonts w:ascii="Arial" w:eastAsia="Times New Roman" w:hAnsi="Arial" w:cs="Arial"/>
                <w:b/>
                <w:bCs/>
                <w:color w:val="000000"/>
              </w:rPr>
              <w:t>31%</w:t>
            </w:r>
          </w:p>
        </w:tc>
      </w:tr>
      <w:tr w:rsidR="008E1BBE" w:rsidRPr="008E1BBE" w:rsidTr="008E1BBE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E1BBE" w:rsidRPr="008E1BBE" w:rsidRDefault="008E1BBE" w:rsidP="008E1B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E1B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 المستلزمات السلعية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E1BBE" w:rsidRPr="008E1BBE" w:rsidRDefault="008E1BBE" w:rsidP="008E1BB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E1BBE">
              <w:rPr>
                <w:rFonts w:ascii="Arial" w:eastAsia="Times New Roman" w:hAnsi="Arial" w:cs="Arial"/>
                <w:b/>
                <w:bCs/>
                <w:color w:val="000000"/>
              </w:rPr>
              <w:t>4,750,015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E1BBE" w:rsidRPr="008E1BBE" w:rsidRDefault="008E1BBE" w:rsidP="008E1BB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E1BBE">
              <w:rPr>
                <w:rFonts w:ascii="Arial" w:eastAsia="Times New Roman" w:hAnsi="Arial" w:cs="Arial"/>
                <w:b/>
                <w:bCs/>
                <w:color w:val="000000"/>
              </w:rPr>
              <w:t>810,621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E1BBE" w:rsidRPr="008E1BBE" w:rsidRDefault="008E1BBE" w:rsidP="008E1BB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E1BBE">
              <w:rPr>
                <w:rFonts w:ascii="Arial" w:eastAsia="Times New Roman" w:hAnsi="Arial" w:cs="Arial"/>
                <w:b/>
                <w:bCs/>
                <w:color w:val="000000"/>
              </w:rPr>
              <w:t>17%</w:t>
            </w:r>
          </w:p>
        </w:tc>
      </w:tr>
      <w:tr w:rsidR="008E1BBE" w:rsidRPr="008E1BBE" w:rsidTr="008E1BBE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E1BBE" w:rsidRPr="008E1BBE" w:rsidRDefault="008E1BBE" w:rsidP="008E1B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E1B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 النفقات الرأسمالية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E1BBE" w:rsidRPr="008E1BBE" w:rsidRDefault="008E1BBE" w:rsidP="008E1BB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E1BBE">
              <w:rPr>
                <w:rFonts w:ascii="Arial" w:eastAsia="Times New Roman" w:hAnsi="Arial" w:cs="Arial"/>
                <w:b/>
                <w:bCs/>
                <w:color w:val="000000"/>
              </w:rPr>
              <w:t>499,465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E1BBE" w:rsidRPr="008E1BBE" w:rsidRDefault="008E1BBE" w:rsidP="008E1BB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E1BBE">
              <w:rPr>
                <w:rFonts w:ascii="Arial" w:eastAsia="Times New Roman" w:hAnsi="Arial" w:cs="Arial"/>
                <w:b/>
                <w:bCs/>
                <w:color w:val="000000"/>
              </w:rPr>
              <w:t>83,133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E1BBE" w:rsidRPr="008E1BBE" w:rsidRDefault="008E1BBE" w:rsidP="008E1BB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E1BBE">
              <w:rPr>
                <w:rFonts w:ascii="Arial" w:eastAsia="Times New Roman" w:hAnsi="Arial" w:cs="Arial"/>
                <w:b/>
                <w:bCs/>
                <w:color w:val="000000"/>
              </w:rPr>
              <w:t>17%</w:t>
            </w:r>
          </w:p>
        </w:tc>
      </w:tr>
      <w:tr w:rsidR="008E1BBE" w:rsidRPr="008E1BBE" w:rsidTr="008E1BBE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E1BBE" w:rsidRPr="008E1BBE" w:rsidRDefault="008E1BBE" w:rsidP="008E1B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E1B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 البرامج الخاصة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E1BBE" w:rsidRPr="008E1BBE" w:rsidRDefault="008E1BBE" w:rsidP="008E1BB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E1BBE">
              <w:rPr>
                <w:rFonts w:ascii="Arial" w:eastAsia="Times New Roman" w:hAnsi="Arial" w:cs="Arial"/>
                <w:b/>
                <w:bCs/>
                <w:color w:val="000000"/>
              </w:rPr>
              <w:t>198,464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E1BBE" w:rsidRPr="008E1BBE" w:rsidRDefault="008E1BBE" w:rsidP="008E1BB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E1BBE">
              <w:rPr>
                <w:rFonts w:ascii="Arial" w:eastAsia="Times New Roman" w:hAnsi="Arial" w:cs="Arial"/>
                <w:b/>
                <w:bCs/>
                <w:color w:val="000000"/>
              </w:rPr>
              <w:t>28,934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E1BBE" w:rsidRPr="008E1BBE" w:rsidRDefault="008E1BBE" w:rsidP="008E1BB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E1BBE">
              <w:rPr>
                <w:rFonts w:ascii="Arial" w:eastAsia="Times New Roman" w:hAnsi="Arial" w:cs="Arial"/>
                <w:b/>
                <w:bCs/>
                <w:color w:val="000000"/>
              </w:rPr>
              <w:t>15%</w:t>
            </w:r>
          </w:p>
        </w:tc>
      </w:tr>
      <w:tr w:rsidR="008E1BBE" w:rsidRPr="008E1BBE" w:rsidTr="008E1BBE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E1BBE" w:rsidRPr="008E1BBE" w:rsidRDefault="008E1BBE" w:rsidP="008E1B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E1B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 الالتزامات والمساهمات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E1BBE" w:rsidRPr="008E1BBE" w:rsidRDefault="008E1BBE" w:rsidP="008E1BB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E1BBE">
              <w:rPr>
                <w:rFonts w:ascii="Arial" w:eastAsia="Times New Roman" w:hAnsi="Arial" w:cs="Arial"/>
                <w:b/>
                <w:bCs/>
                <w:color w:val="000000"/>
              </w:rPr>
              <w:t>595,128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E1BBE" w:rsidRPr="008E1BBE" w:rsidRDefault="008E1BBE" w:rsidP="008E1BB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E1BBE">
              <w:rPr>
                <w:rFonts w:ascii="Arial" w:eastAsia="Times New Roman" w:hAnsi="Arial" w:cs="Arial"/>
                <w:b/>
                <w:bCs/>
                <w:color w:val="000000"/>
              </w:rPr>
              <w:t>76,783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E1BBE" w:rsidRPr="008E1BBE" w:rsidRDefault="008E1BBE" w:rsidP="008E1BB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E1BBE">
              <w:rPr>
                <w:rFonts w:ascii="Arial" w:eastAsia="Times New Roman" w:hAnsi="Arial" w:cs="Arial"/>
                <w:b/>
                <w:bCs/>
                <w:color w:val="000000"/>
              </w:rPr>
              <w:t>13%</w:t>
            </w:r>
          </w:p>
        </w:tc>
      </w:tr>
      <w:tr w:rsidR="008E1BBE" w:rsidRPr="008E1BBE" w:rsidTr="008E1BBE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8E1BBE" w:rsidRPr="008E1BBE" w:rsidRDefault="008E1BBE" w:rsidP="008E1B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E1B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المجموع العام              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8E1BBE" w:rsidRPr="008E1BBE" w:rsidRDefault="008E1BBE" w:rsidP="008E1BB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E1BBE">
              <w:rPr>
                <w:rFonts w:ascii="Arial" w:eastAsia="Times New Roman" w:hAnsi="Arial" w:cs="Arial"/>
                <w:b/>
                <w:bCs/>
                <w:color w:val="000000"/>
              </w:rPr>
              <w:t>78,248,392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8E1BBE" w:rsidRPr="008E1BBE" w:rsidRDefault="008E1BBE" w:rsidP="008E1BB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E1BBE">
              <w:rPr>
                <w:rFonts w:ascii="Arial" w:eastAsia="Times New Roman" w:hAnsi="Arial" w:cs="Arial"/>
                <w:b/>
                <w:bCs/>
                <w:color w:val="000000"/>
              </w:rPr>
              <w:t>42,397,757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8E1BBE" w:rsidRPr="008E1BBE" w:rsidRDefault="008E1BBE" w:rsidP="008E1BB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E1BBE">
              <w:rPr>
                <w:rFonts w:ascii="Arial" w:eastAsia="Times New Roman" w:hAnsi="Arial" w:cs="Arial"/>
                <w:b/>
                <w:bCs/>
                <w:color w:val="000000"/>
              </w:rPr>
              <w:t>54%</w:t>
            </w:r>
          </w:p>
        </w:tc>
      </w:tr>
    </w:tbl>
    <w:p w:rsidR="00786627" w:rsidRDefault="00786627" w:rsidP="005B196E">
      <w:pPr>
        <w:rPr>
          <w:rtl/>
          <w:lang w:bidi="ar-IQ"/>
        </w:rPr>
      </w:pPr>
    </w:p>
    <w:p w:rsidR="00786627" w:rsidRDefault="00786627" w:rsidP="005B196E">
      <w:pPr>
        <w:rPr>
          <w:rtl/>
          <w:lang w:bidi="ar-IQ"/>
        </w:rPr>
      </w:pPr>
    </w:p>
    <w:p w:rsidR="00702C4B" w:rsidRDefault="008E1BBE" w:rsidP="005B196E">
      <w:pPr>
        <w:rPr>
          <w:rtl/>
          <w:lang w:bidi="ar-IQ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A38CA5D" wp14:editId="2FB821CF">
            <wp:simplePos x="669290" y="3593465"/>
            <wp:positionH relativeFrom="margin">
              <wp:align>right</wp:align>
            </wp:positionH>
            <wp:positionV relativeFrom="margin">
              <wp:align>bottom</wp:align>
            </wp:positionV>
            <wp:extent cx="8080375" cy="2286000"/>
            <wp:effectExtent l="0" t="0" r="15875" b="19050"/>
            <wp:wrapSquare wrapText="bothSides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</wp:anchor>
        </w:drawing>
      </w:r>
    </w:p>
    <w:tbl>
      <w:tblPr>
        <w:bidiVisual/>
        <w:tblW w:w="5000" w:type="pct"/>
        <w:tblLook w:val="04A0" w:firstRow="1" w:lastRow="0" w:firstColumn="1" w:lastColumn="0" w:noHBand="0" w:noVBand="1"/>
      </w:tblPr>
      <w:tblGrid>
        <w:gridCol w:w="3424"/>
        <w:gridCol w:w="1988"/>
        <w:gridCol w:w="1659"/>
        <w:gridCol w:w="3208"/>
        <w:gridCol w:w="1667"/>
        <w:gridCol w:w="1158"/>
        <w:gridCol w:w="1070"/>
      </w:tblGrid>
      <w:tr w:rsidR="00702C4B" w:rsidRPr="00702C4B" w:rsidTr="00702C4B">
        <w:trPr>
          <w:trHeight w:val="31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02C4B" w:rsidRPr="00702C4B" w:rsidRDefault="00702C4B" w:rsidP="00702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702C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lastRenderedPageBreak/>
              <w:t xml:space="preserve">ملخص تنفيذ الموازنه حسب التصنيف الأداري مع السلف والألتزامات </w:t>
            </w:r>
            <w:r w:rsidR="00265873"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(الجزء الاول )</w:t>
            </w:r>
          </w:p>
        </w:tc>
      </w:tr>
      <w:tr w:rsidR="00702C4B" w:rsidRPr="00702C4B" w:rsidTr="00702C4B">
        <w:trPr>
          <w:trHeight w:val="600"/>
        </w:trPr>
        <w:tc>
          <w:tcPr>
            <w:tcW w:w="10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B8B7"/>
            <w:noWrap/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702C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اسماء الوزارات</w:t>
            </w:r>
          </w:p>
        </w:tc>
        <w:tc>
          <w:tcPr>
            <w:tcW w:w="7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B8B7"/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702C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المصدق </w:t>
            </w:r>
          </w:p>
        </w:tc>
        <w:tc>
          <w:tcPr>
            <w:tcW w:w="6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B8B7"/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702C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الأنفاق الفعلي </w:t>
            </w:r>
          </w:p>
        </w:tc>
        <w:tc>
          <w:tcPr>
            <w:tcW w:w="9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B8B7"/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702C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السلف والألتزامات </w:t>
            </w:r>
          </w:p>
        </w:tc>
        <w:tc>
          <w:tcPr>
            <w:tcW w:w="6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B8B7"/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702C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الأنفاق الأجمالي (فعلي+ سلف ) </w:t>
            </w:r>
          </w:p>
        </w:tc>
        <w:tc>
          <w:tcPr>
            <w:tcW w:w="4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B8B7"/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702C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نسبة التنفيذ للانفاق الفعلي</w:t>
            </w:r>
          </w:p>
        </w:tc>
        <w:tc>
          <w:tcPr>
            <w:tcW w:w="4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B8B7"/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702C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نسبة التنفيذ للانفاق العام </w:t>
            </w:r>
          </w:p>
        </w:tc>
      </w:tr>
      <w:tr w:rsidR="00702C4B" w:rsidRPr="00702C4B" w:rsidTr="00702C4B">
        <w:trPr>
          <w:trHeight w:val="315"/>
        </w:trPr>
        <w:tc>
          <w:tcPr>
            <w:tcW w:w="10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702C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 وزارةالدفاع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02C4B" w:rsidRPr="00702C4B" w:rsidRDefault="00702C4B" w:rsidP="00702C4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702C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5,057,537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02C4B" w:rsidRPr="00702C4B" w:rsidRDefault="00702C4B" w:rsidP="00702C4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702C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4,410,664</w:t>
            </w:r>
          </w:p>
        </w:tc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02C4B" w:rsidRPr="00702C4B" w:rsidRDefault="00702C4B" w:rsidP="00702C4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702C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                          42,038 </w:t>
            </w:r>
          </w:p>
        </w:tc>
        <w:tc>
          <w:tcPr>
            <w:tcW w:w="6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02C4B" w:rsidRPr="00702C4B" w:rsidRDefault="00702C4B" w:rsidP="00702C4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702C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4,452,701</w:t>
            </w:r>
          </w:p>
        </w:tc>
        <w:tc>
          <w:tcPr>
            <w:tcW w:w="4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02C4B" w:rsidRPr="00702C4B" w:rsidRDefault="00702C4B" w:rsidP="00702C4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702C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87%</w:t>
            </w:r>
          </w:p>
        </w:tc>
        <w:tc>
          <w:tcPr>
            <w:tcW w:w="4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02C4B" w:rsidRPr="00702C4B" w:rsidRDefault="00702C4B" w:rsidP="00702C4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702C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88%</w:t>
            </w:r>
          </w:p>
        </w:tc>
      </w:tr>
      <w:tr w:rsidR="00702C4B" w:rsidRPr="00702C4B" w:rsidTr="00702C4B">
        <w:trPr>
          <w:trHeight w:val="315"/>
        </w:trPr>
        <w:tc>
          <w:tcPr>
            <w:tcW w:w="10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702C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 وزارة التخطيط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02C4B" w:rsidRPr="00702C4B" w:rsidRDefault="00702C4B" w:rsidP="00702C4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702C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43,039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02C4B" w:rsidRPr="00702C4B" w:rsidRDefault="00702C4B" w:rsidP="00702C4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702C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34,431</w:t>
            </w:r>
          </w:p>
        </w:tc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02C4B" w:rsidRPr="00702C4B" w:rsidRDefault="00702C4B" w:rsidP="00702C4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702C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                                319 </w:t>
            </w:r>
          </w:p>
        </w:tc>
        <w:tc>
          <w:tcPr>
            <w:tcW w:w="6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02C4B" w:rsidRPr="00702C4B" w:rsidRDefault="00702C4B" w:rsidP="00702C4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702C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34,751</w:t>
            </w:r>
          </w:p>
        </w:tc>
        <w:tc>
          <w:tcPr>
            <w:tcW w:w="4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02C4B" w:rsidRPr="00702C4B" w:rsidRDefault="00702C4B" w:rsidP="00702C4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702C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80%</w:t>
            </w:r>
          </w:p>
        </w:tc>
        <w:tc>
          <w:tcPr>
            <w:tcW w:w="4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02C4B" w:rsidRPr="00702C4B" w:rsidRDefault="00702C4B" w:rsidP="00702C4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702C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81%</w:t>
            </w:r>
          </w:p>
        </w:tc>
      </w:tr>
      <w:tr w:rsidR="00702C4B" w:rsidRPr="00702C4B" w:rsidTr="00702C4B">
        <w:trPr>
          <w:trHeight w:val="315"/>
        </w:trPr>
        <w:tc>
          <w:tcPr>
            <w:tcW w:w="10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702C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 وزارة العدل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02C4B" w:rsidRPr="00702C4B" w:rsidRDefault="00702C4B" w:rsidP="00702C4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702C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452,113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02C4B" w:rsidRPr="00702C4B" w:rsidRDefault="00702C4B" w:rsidP="00702C4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702C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364,612</w:t>
            </w:r>
          </w:p>
        </w:tc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02C4B" w:rsidRPr="00702C4B" w:rsidRDefault="00702C4B" w:rsidP="00702C4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702C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                                100 </w:t>
            </w:r>
          </w:p>
        </w:tc>
        <w:tc>
          <w:tcPr>
            <w:tcW w:w="6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02C4B" w:rsidRPr="00702C4B" w:rsidRDefault="00702C4B" w:rsidP="00702C4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702C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364,712</w:t>
            </w:r>
          </w:p>
        </w:tc>
        <w:tc>
          <w:tcPr>
            <w:tcW w:w="4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02C4B" w:rsidRPr="00702C4B" w:rsidRDefault="00702C4B" w:rsidP="00702C4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702C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81%</w:t>
            </w:r>
          </w:p>
        </w:tc>
        <w:tc>
          <w:tcPr>
            <w:tcW w:w="4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02C4B" w:rsidRPr="00702C4B" w:rsidRDefault="00702C4B" w:rsidP="00702C4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702C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81%</w:t>
            </w:r>
          </w:p>
        </w:tc>
      </w:tr>
      <w:tr w:rsidR="00702C4B" w:rsidRPr="00702C4B" w:rsidTr="00702C4B">
        <w:trPr>
          <w:trHeight w:val="315"/>
        </w:trPr>
        <w:tc>
          <w:tcPr>
            <w:tcW w:w="10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702C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 وزارة الصناعة والمعادن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02C4B" w:rsidRPr="00702C4B" w:rsidRDefault="00702C4B" w:rsidP="00702C4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702C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46,928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02C4B" w:rsidRPr="00702C4B" w:rsidRDefault="00702C4B" w:rsidP="00702C4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702C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33,322</w:t>
            </w:r>
          </w:p>
        </w:tc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02C4B" w:rsidRPr="00702C4B" w:rsidRDefault="00702C4B" w:rsidP="00702C4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702C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                            4,281 </w:t>
            </w:r>
          </w:p>
        </w:tc>
        <w:tc>
          <w:tcPr>
            <w:tcW w:w="6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02C4B" w:rsidRPr="00702C4B" w:rsidRDefault="00702C4B" w:rsidP="00702C4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702C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37,603</w:t>
            </w:r>
          </w:p>
        </w:tc>
        <w:tc>
          <w:tcPr>
            <w:tcW w:w="4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02C4B" w:rsidRPr="00702C4B" w:rsidRDefault="00702C4B" w:rsidP="00702C4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702C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71%</w:t>
            </w:r>
          </w:p>
        </w:tc>
        <w:tc>
          <w:tcPr>
            <w:tcW w:w="4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02C4B" w:rsidRPr="00702C4B" w:rsidRDefault="00702C4B" w:rsidP="00702C4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702C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80%</w:t>
            </w:r>
          </w:p>
        </w:tc>
      </w:tr>
      <w:tr w:rsidR="00702C4B" w:rsidRPr="00702C4B" w:rsidTr="00702C4B">
        <w:trPr>
          <w:trHeight w:val="315"/>
        </w:trPr>
        <w:tc>
          <w:tcPr>
            <w:tcW w:w="10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702C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 وزارة الزراعة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02C4B" w:rsidRPr="00702C4B" w:rsidRDefault="00702C4B" w:rsidP="00702C4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702C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808,788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02C4B" w:rsidRPr="00702C4B" w:rsidRDefault="00702C4B" w:rsidP="00702C4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702C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224,545</w:t>
            </w:r>
          </w:p>
        </w:tc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02C4B" w:rsidRPr="00702C4B" w:rsidRDefault="00702C4B" w:rsidP="00702C4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702C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                        415,293 </w:t>
            </w:r>
          </w:p>
        </w:tc>
        <w:tc>
          <w:tcPr>
            <w:tcW w:w="6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02C4B" w:rsidRPr="00702C4B" w:rsidRDefault="00702C4B" w:rsidP="00702C4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702C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639,838</w:t>
            </w:r>
          </w:p>
        </w:tc>
        <w:tc>
          <w:tcPr>
            <w:tcW w:w="4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02C4B" w:rsidRPr="00702C4B" w:rsidRDefault="00702C4B" w:rsidP="00702C4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702C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28%</w:t>
            </w:r>
          </w:p>
        </w:tc>
        <w:tc>
          <w:tcPr>
            <w:tcW w:w="4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02C4B" w:rsidRPr="00702C4B" w:rsidRDefault="00702C4B" w:rsidP="00702C4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702C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79%</w:t>
            </w:r>
          </w:p>
        </w:tc>
      </w:tr>
      <w:tr w:rsidR="00702C4B" w:rsidRPr="00702C4B" w:rsidTr="00702C4B">
        <w:trPr>
          <w:trHeight w:val="315"/>
        </w:trPr>
        <w:tc>
          <w:tcPr>
            <w:tcW w:w="10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702C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 وزارة العلوم والتكنولوجيا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02C4B" w:rsidRPr="00702C4B" w:rsidRDefault="00702C4B" w:rsidP="00702C4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702C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144,455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02C4B" w:rsidRPr="00702C4B" w:rsidRDefault="00702C4B" w:rsidP="00702C4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702C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113,709</w:t>
            </w:r>
          </w:p>
        </w:tc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02C4B" w:rsidRPr="00702C4B" w:rsidRDefault="00702C4B" w:rsidP="00702C4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702C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                                256 </w:t>
            </w:r>
          </w:p>
        </w:tc>
        <w:tc>
          <w:tcPr>
            <w:tcW w:w="6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02C4B" w:rsidRPr="00702C4B" w:rsidRDefault="00702C4B" w:rsidP="00702C4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702C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113,965</w:t>
            </w:r>
          </w:p>
        </w:tc>
        <w:tc>
          <w:tcPr>
            <w:tcW w:w="4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02C4B" w:rsidRPr="00702C4B" w:rsidRDefault="00702C4B" w:rsidP="00702C4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702C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79%</w:t>
            </w:r>
          </w:p>
        </w:tc>
        <w:tc>
          <w:tcPr>
            <w:tcW w:w="4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02C4B" w:rsidRPr="00702C4B" w:rsidRDefault="00702C4B" w:rsidP="00702C4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702C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79%</w:t>
            </w:r>
          </w:p>
        </w:tc>
      </w:tr>
      <w:tr w:rsidR="00702C4B" w:rsidRPr="00702C4B" w:rsidTr="00702C4B">
        <w:trPr>
          <w:trHeight w:val="315"/>
        </w:trPr>
        <w:tc>
          <w:tcPr>
            <w:tcW w:w="10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702C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 مجلس القضاء الاعلى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02C4B" w:rsidRPr="00702C4B" w:rsidRDefault="00702C4B" w:rsidP="00702C4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702C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390,074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02C4B" w:rsidRPr="00702C4B" w:rsidRDefault="00702C4B" w:rsidP="00702C4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702C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302,297</w:t>
            </w:r>
          </w:p>
        </w:tc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02C4B" w:rsidRPr="00702C4B" w:rsidRDefault="00702C4B" w:rsidP="00702C4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702C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                            4,302 </w:t>
            </w:r>
          </w:p>
        </w:tc>
        <w:tc>
          <w:tcPr>
            <w:tcW w:w="6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02C4B" w:rsidRPr="00702C4B" w:rsidRDefault="00702C4B" w:rsidP="00702C4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702C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306,598</w:t>
            </w:r>
          </w:p>
        </w:tc>
        <w:tc>
          <w:tcPr>
            <w:tcW w:w="4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02C4B" w:rsidRPr="00702C4B" w:rsidRDefault="00702C4B" w:rsidP="00702C4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702C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77%</w:t>
            </w:r>
          </w:p>
        </w:tc>
        <w:tc>
          <w:tcPr>
            <w:tcW w:w="4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02C4B" w:rsidRPr="00702C4B" w:rsidRDefault="00702C4B" w:rsidP="00702C4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702C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79%</w:t>
            </w:r>
          </w:p>
        </w:tc>
      </w:tr>
      <w:tr w:rsidR="00702C4B" w:rsidRPr="00702C4B" w:rsidTr="00702C4B">
        <w:trPr>
          <w:trHeight w:val="315"/>
        </w:trPr>
        <w:tc>
          <w:tcPr>
            <w:tcW w:w="10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702C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 وزارة الشباب والرياضة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02C4B" w:rsidRPr="00702C4B" w:rsidRDefault="00702C4B" w:rsidP="00702C4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702C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95,816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02C4B" w:rsidRPr="00702C4B" w:rsidRDefault="00702C4B" w:rsidP="00702C4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702C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72,998</w:t>
            </w:r>
          </w:p>
        </w:tc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02C4B" w:rsidRPr="00702C4B" w:rsidRDefault="00702C4B" w:rsidP="00702C4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702C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                            1,683 </w:t>
            </w:r>
          </w:p>
        </w:tc>
        <w:tc>
          <w:tcPr>
            <w:tcW w:w="6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02C4B" w:rsidRPr="00702C4B" w:rsidRDefault="00702C4B" w:rsidP="00702C4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702C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74,681</w:t>
            </w:r>
          </w:p>
        </w:tc>
        <w:tc>
          <w:tcPr>
            <w:tcW w:w="4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02C4B" w:rsidRPr="00702C4B" w:rsidRDefault="00702C4B" w:rsidP="00702C4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702C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76%</w:t>
            </w:r>
          </w:p>
        </w:tc>
        <w:tc>
          <w:tcPr>
            <w:tcW w:w="4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02C4B" w:rsidRPr="00702C4B" w:rsidRDefault="00702C4B" w:rsidP="00702C4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702C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78%</w:t>
            </w:r>
          </w:p>
        </w:tc>
      </w:tr>
      <w:tr w:rsidR="00702C4B" w:rsidRPr="00702C4B" w:rsidTr="00702C4B">
        <w:trPr>
          <w:trHeight w:val="315"/>
        </w:trPr>
        <w:tc>
          <w:tcPr>
            <w:tcW w:w="10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702C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 وزارة التربية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02C4B" w:rsidRPr="00702C4B" w:rsidRDefault="00702C4B" w:rsidP="00702C4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702C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7,272,791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02C4B" w:rsidRPr="00702C4B" w:rsidRDefault="00702C4B" w:rsidP="00702C4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702C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5,562,841</w:t>
            </w:r>
          </w:p>
        </w:tc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02C4B" w:rsidRPr="00702C4B" w:rsidRDefault="00702C4B" w:rsidP="00702C4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702C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                            7,392 </w:t>
            </w:r>
          </w:p>
        </w:tc>
        <w:tc>
          <w:tcPr>
            <w:tcW w:w="6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02C4B" w:rsidRPr="00702C4B" w:rsidRDefault="00702C4B" w:rsidP="00702C4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702C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5,570,234</w:t>
            </w:r>
          </w:p>
        </w:tc>
        <w:tc>
          <w:tcPr>
            <w:tcW w:w="4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02C4B" w:rsidRPr="00702C4B" w:rsidRDefault="00702C4B" w:rsidP="00702C4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702C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76%</w:t>
            </w:r>
          </w:p>
        </w:tc>
        <w:tc>
          <w:tcPr>
            <w:tcW w:w="4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02C4B" w:rsidRPr="00702C4B" w:rsidRDefault="00702C4B" w:rsidP="00702C4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702C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77%</w:t>
            </w:r>
          </w:p>
        </w:tc>
      </w:tr>
      <w:tr w:rsidR="00702C4B" w:rsidRPr="00702C4B" w:rsidTr="00702C4B">
        <w:trPr>
          <w:trHeight w:val="315"/>
        </w:trPr>
        <w:tc>
          <w:tcPr>
            <w:tcW w:w="10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702C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 وزارة النفط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02C4B" w:rsidRPr="00702C4B" w:rsidRDefault="00702C4B" w:rsidP="00702C4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702C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999,593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02C4B" w:rsidRPr="00702C4B" w:rsidRDefault="00702C4B" w:rsidP="00702C4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702C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772,490</w:t>
            </w:r>
          </w:p>
        </w:tc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02C4B" w:rsidRPr="00702C4B" w:rsidRDefault="00702C4B" w:rsidP="00702C4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702C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                          11,087-</w:t>
            </w:r>
          </w:p>
        </w:tc>
        <w:tc>
          <w:tcPr>
            <w:tcW w:w="6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02C4B" w:rsidRPr="00702C4B" w:rsidRDefault="00702C4B" w:rsidP="00702C4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702C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761,403</w:t>
            </w:r>
          </w:p>
        </w:tc>
        <w:tc>
          <w:tcPr>
            <w:tcW w:w="4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02C4B" w:rsidRPr="00702C4B" w:rsidRDefault="00702C4B" w:rsidP="00702C4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702C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77%</w:t>
            </w:r>
          </w:p>
        </w:tc>
        <w:tc>
          <w:tcPr>
            <w:tcW w:w="4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02C4B" w:rsidRPr="00702C4B" w:rsidRDefault="00702C4B" w:rsidP="00702C4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702C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76%</w:t>
            </w:r>
          </w:p>
        </w:tc>
      </w:tr>
      <w:tr w:rsidR="00702C4B" w:rsidRPr="00702C4B" w:rsidTr="00702C4B">
        <w:trPr>
          <w:trHeight w:val="315"/>
        </w:trPr>
        <w:tc>
          <w:tcPr>
            <w:tcW w:w="10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702C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 وزارة الموارد المائية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02C4B" w:rsidRPr="00702C4B" w:rsidRDefault="00702C4B" w:rsidP="00702C4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702C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232,308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02C4B" w:rsidRPr="00702C4B" w:rsidRDefault="00702C4B" w:rsidP="00702C4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702C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166,574</w:t>
            </w:r>
          </w:p>
        </w:tc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02C4B" w:rsidRPr="00702C4B" w:rsidRDefault="00702C4B" w:rsidP="00702C4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702C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                            8,992 </w:t>
            </w:r>
          </w:p>
        </w:tc>
        <w:tc>
          <w:tcPr>
            <w:tcW w:w="6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02C4B" w:rsidRPr="00702C4B" w:rsidRDefault="00702C4B" w:rsidP="00702C4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702C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175,566</w:t>
            </w:r>
          </w:p>
        </w:tc>
        <w:tc>
          <w:tcPr>
            <w:tcW w:w="4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02C4B" w:rsidRPr="00702C4B" w:rsidRDefault="00702C4B" w:rsidP="00702C4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702C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72%</w:t>
            </w:r>
          </w:p>
        </w:tc>
        <w:tc>
          <w:tcPr>
            <w:tcW w:w="4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02C4B" w:rsidRPr="00702C4B" w:rsidRDefault="00702C4B" w:rsidP="00702C4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702C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76%</w:t>
            </w:r>
          </w:p>
        </w:tc>
      </w:tr>
      <w:tr w:rsidR="00702C4B" w:rsidRPr="00702C4B" w:rsidTr="00702C4B">
        <w:trPr>
          <w:trHeight w:val="315"/>
        </w:trPr>
        <w:tc>
          <w:tcPr>
            <w:tcW w:w="10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702C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 وزارة التعليم العالي والبحث العلمي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02C4B" w:rsidRPr="00702C4B" w:rsidRDefault="00702C4B" w:rsidP="00702C4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702C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2,589,664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02C4B" w:rsidRPr="00702C4B" w:rsidRDefault="00702C4B" w:rsidP="00702C4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702C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1,818,713</w:t>
            </w:r>
          </w:p>
        </w:tc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02C4B" w:rsidRPr="00702C4B" w:rsidRDefault="00702C4B" w:rsidP="00702C4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702C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                          94,590 </w:t>
            </w:r>
          </w:p>
        </w:tc>
        <w:tc>
          <w:tcPr>
            <w:tcW w:w="6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02C4B" w:rsidRPr="00702C4B" w:rsidRDefault="00702C4B" w:rsidP="00702C4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702C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1,913,303</w:t>
            </w:r>
          </w:p>
        </w:tc>
        <w:tc>
          <w:tcPr>
            <w:tcW w:w="4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02C4B" w:rsidRPr="00702C4B" w:rsidRDefault="00702C4B" w:rsidP="00702C4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702C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70%</w:t>
            </w:r>
          </w:p>
        </w:tc>
        <w:tc>
          <w:tcPr>
            <w:tcW w:w="4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02C4B" w:rsidRPr="00702C4B" w:rsidRDefault="00702C4B" w:rsidP="00702C4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702C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74%</w:t>
            </w:r>
          </w:p>
        </w:tc>
      </w:tr>
      <w:tr w:rsidR="00702C4B" w:rsidRPr="00702C4B" w:rsidTr="00702C4B">
        <w:trPr>
          <w:trHeight w:val="315"/>
        </w:trPr>
        <w:tc>
          <w:tcPr>
            <w:tcW w:w="10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702C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 وزارة الاتصالات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02C4B" w:rsidRPr="00702C4B" w:rsidRDefault="00702C4B" w:rsidP="00702C4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702C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15,941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02C4B" w:rsidRPr="00702C4B" w:rsidRDefault="00702C4B" w:rsidP="00702C4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702C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11,142</w:t>
            </w:r>
          </w:p>
        </w:tc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02C4B" w:rsidRPr="00702C4B" w:rsidRDefault="00702C4B" w:rsidP="00702C4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702C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                                  50 </w:t>
            </w:r>
          </w:p>
        </w:tc>
        <w:tc>
          <w:tcPr>
            <w:tcW w:w="6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02C4B" w:rsidRPr="00702C4B" w:rsidRDefault="00702C4B" w:rsidP="00702C4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702C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11,192</w:t>
            </w:r>
          </w:p>
        </w:tc>
        <w:tc>
          <w:tcPr>
            <w:tcW w:w="4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02C4B" w:rsidRPr="00702C4B" w:rsidRDefault="00702C4B" w:rsidP="00702C4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702C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70%</w:t>
            </w:r>
          </w:p>
        </w:tc>
        <w:tc>
          <w:tcPr>
            <w:tcW w:w="4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02C4B" w:rsidRPr="00702C4B" w:rsidRDefault="00702C4B" w:rsidP="00702C4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702C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70%</w:t>
            </w:r>
          </w:p>
        </w:tc>
      </w:tr>
      <w:tr w:rsidR="00702C4B" w:rsidRPr="00702C4B" w:rsidTr="00702C4B">
        <w:trPr>
          <w:trHeight w:val="315"/>
        </w:trPr>
        <w:tc>
          <w:tcPr>
            <w:tcW w:w="10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702C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 وزارة الداخلية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02C4B" w:rsidRPr="00702C4B" w:rsidRDefault="00702C4B" w:rsidP="00702C4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702C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11,052,559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02C4B" w:rsidRPr="00702C4B" w:rsidRDefault="00702C4B" w:rsidP="00702C4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702C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7,698,610</w:t>
            </w:r>
          </w:p>
        </w:tc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02C4B" w:rsidRPr="00702C4B" w:rsidRDefault="00702C4B" w:rsidP="00702C4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702C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                            5,536 </w:t>
            </w:r>
          </w:p>
        </w:tc>
        <w:tc>
          <w:tcPr>
            <w:tcW w:w="6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02C4B" w:rsidRPr="00702C4B" w:rsidRDefault="00702C4B" w:rsidP="00702C4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702C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7,704,145</w:t>
            </w:r>
          </w:p>
        </w:tc>
        <w:tc>
          <w:tcPr>
            <w:tcW w:w="4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02C4B" w:rsidRPr="00702C4B" w:rsidRDefault="00702C4B" w:rsidP="00702C4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702C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70%</w:t>
            </w:r>
          </w:p>
        </w:tc>
        <w:tc>
          <w:tcPr>
            <w:tcW w:w="4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02C4B" w:rsidRPr="00702C4B" w:rsidRDefault="00702C4B" w:rsidP="00702C4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702C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70%</w:t>
            </w:r>
          </w:p>
        </w:tc>
      </w:tr>
      <w:tr w:rsidR="00702C4B" w:rsidRPr="00702C4B" w:rsidTr="00702C4B">
        <w:trPr>
          <w:trHeight w:val="315"/>
        </w:trPr>
        <w:tc>
          <w:tcPr>
            <w:tcW w:w="10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702C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 وزارة الثقافة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02C4B" w:rsidRPr="00702C4B" w:rsidRDefault="00702C4B" w:rsidP="00702C4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702C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96,982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02C4B" w:rsidRPr="00702C4B" w:rsidRDefault="00702C4B" w:rsidP="00702C4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702C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61,344</w:t>
            </w:r>
          </w:p>
        </w:tc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02C4B" w:rsidRPr="00702C4B" w:rsidRDefault="00702C4B" w:rsidP="00702C4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702C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                            3,789 </w:t>
            </w:r>
          </w:p>
        </w:tc>
        <w:tc>
          <w:tcPr>
            <w:tcW w:w="6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02C4B" w:rsidRPr="00702C4B" w:rsidRDefault="00702C4B" w:rsidP="00702C4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702C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65,133</w:t>
            </w:r>
          </w:p>
        </w:tc>
        <w:tc>
          <w:tcPr>
            <w:tcW w:w="4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02C4B" w:rsidRPr="00702C4B" w:rsidRDefault="00702C4B" w:rsidP="00702C4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702C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63%</w:t>
            </w:r>
          </w:p>
        </w:tc>
        <w:tc>
          <w:tcPr>
            <w:tcW w:w="4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02C4B" w:rsidRPr="00702C4B" w:rsidRDefault="00702C4B" w:rsidP="00702C4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702C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67%</w:t>
            </w:r>
          </w:p>
        </w:tc>
      </w:tr>
      <w:tr w:rsidR="00702C4B" w:rsidRPr="00702C4B" w:rsidTr="00702C4B">
        <w:trPr>
          <w:trHeight w:val="315"/>
        </w:trPr>
        <w:tc>
          <w:tcPr>
            <w:tcW w:w="10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02C4B" w:rsidRPr="00702C4B" w:rsidRDefault="00702C4B" w:rsidP="00702C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702C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 دوائر غير مرتبطة بوزارة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02C4B" w:rsidRPr="00702C4B" w:rsidRDefault="00702C4B" w:rsidP="00702C4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702C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763,009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02C4B" w:rsidRPr="00702C4B" w:rsidRDefault="00702C4B" w:rsidP="00702C4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702C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488,563</w:t>
            </w:r>
          </w:p>
        </w:tc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02C4B" w:rsidRPr="00702C4B" w:rsidRDefault="00702C4B" w:rsidP="00702C4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702C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                          21,351 </w:t>
            </w:r>
          </w:p>
        </w:tc>
        <w:tc>
          <w:tcPr>
            <w:tcW w:w="6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02C4B" w:rsidRPr="00702C4B" w:rsidRDefault="00702C4B" w:rsidP="00702C4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702C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509,913</w:t>
            </w:r>
          </w:p>
        </w:tc>
        <w:tc>
          <w:tcPr>
            <w:tcW w:w="4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02C4B" w:rsidRPr="00702C4B" w:rsidRDefault="00702C4B" w:rsidP="00702C4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702C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64%</w:t>
            </w:r>
          </w:p>
        </w:tc>
        <w:tc>
          <w:tcPr>
            <w:tcW w:w="4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702C4B" w:rsidRPr="00702C4B" w:rsidRDefault="00702C4B" w:rsidP="00702C4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702C4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67%</w:t>
            </w:r>
          </w:p>
        </w:tc>
      </w:tr>
    </w:tbl>
    <w:p w:rsidR="00702C4B" w:rsidRDefault="00702C4B" w:rsidP="005B196E">
      <w:pPr>
        <w:rPr>
          <w:rtl/>
          <w:lang w:bidi="ar-IQ"/>
        </w:rPr>
      </w:pPr>
    </w:p>
    <w:p w:rsidR="00702C4B" w:rsidRDefault="00702C4B" w:rsidP="005B196E">
      <w:pPr>
        <w:rPr>
          <w:rtl/>
          <w:lang w:bidi="ar-IQ"/>
        </w:rPr>
      </w:pPr>
    </w:p>
    <w:p w:rsidR="00702C4B" w:rsidRDefault="00702C4B" w:rsidP="005B196E">
      <w:pPr>
        <w:rPr>
          <w:rtl/>
          <w:lang w:bidi="ar-IQ"/>
        </w:rPr>
      </w:pPr>
    </w:p>
    <w:p w:rsidR="00702C4B" w:rsidRDefault="00AC500D" w:rsidP="005B196E">
      <w:pPr>
        <w:rPr>
          <w:rtl/>
          <w:lang w:bidi="ar-IQ"/>
        </w:rPr>
      </w:pPr>
      <w:r>
        <w:rPr>
          <w:noProof/>
        </w:rPr>
        <w:lastRenderedPageBreak/>
        <w:drawing>
          <wp:inline distT="0" distB="0" distL="0" distR="0" wp14:anchorId="2F26E6C1" wp14:editId="56186608">
            <wp:extent cx="8995144" cy="4625163"/>
            <wp:effectExtent l="0" t="0" r="15875" b="23495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C500D" w:rsidRDefault="00AC500D" w:rsidP="005B196E">
      <w:pPr>
        <w:rPr>
          <w:rtl/>
          <w:lang w:bidi="ar-IQ"/>
        </w:rPr>
      </w:pPr>
    </w:p>
    <w:p w:rsidR="00AC500D" w:rsidRDefault="00AC500D" w:rsidP="005B196E">
      <w:pPr>
        <w:rPr>
          <w:rtl/>
          <w:lang w:bidi="ar-IQ"/>
        </w:rPr>
      </w:pPr>
    </w:p>
    <w:p w:rsidR="00AC500D" w:rsidRDefault="00AC500D" w:rsidP="005B196E">
      <w:pPr>
        <w:rPr>
          <w:rtl/>
          <w:lang w:bidi="ar-IQ"/>
        </w:rPr>
      </w:pPr>
    </w:p>
    <w:p w:rsidR="00AC500D" w:rsidRDefault="00AC500D" w:rsidP="005B196E">
      <w:pPr>
        <w:rPr>
          <w:rtl/>
          <w:lang w:bidi="ar-IQ"/>
        </w:rPr>
      </w:pPr>
    </w:p>
    <w:tbl>
      <w:tblPr>
        <w:bidiVisual/>
        <w:tblW w:w="5000" w:type="pct"/>
        <w:tblLook w:val="04A0" w:firstRow="1" w:lastRow="0" w:firstColumn="1" w:lastColumn="0" w:noHBand="0" w:noVBand="1"/>
      </w:tblPr>
      <w:tblGrid>
        <w:gridCol w:w="2788"/>
        <w:gridCol w:w="2194"/>
        <w:gridCol w:w="1862"/>
        <w:gridCol w:w="2833"/>
        <w:gridCol w:w="1870"/>
        <w:gridCol w:w="1356"/>
        <w:gridCol w:w="1271"/>
      </w:tblGrid>
      <w:tr w:rsidR="00AC500D" w:rsidRPr="00AC500D" w:rsidTr="00AC500D">
        <w:trPr>
          <w:trHeight w:val="31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AC500D" w:rsidRPr="00AC500D" w:rsidRDefault="00AC500D" w:rsidP="00AC5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C50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ملخص تنفيذ الموازنه حسب التصنيف الأداري مع السلف والألتزامات </w:t>
            </w:r>
            <w:r w:rsidR="00265873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( الجزء الثاني )</w:t>
            </w:r>
          </w:p>
        </w:tc>
      </w:tr>
      <w:tr w:rsidR="00AC500D" w:rsidRPr="00AC500D" w:rsidTr="00AC500D">
        <w:trPr>
          <w:trHeight w:val="600"/>
        </w:trPr>
        <w:tc>
          <w:tcPr>
            <w:tcW w:w="9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B8B7"/>
            <w:noWrap/>
            <w:vAlign w:val="center"/>
            <w:hideMark/>
          </w:tcPr>
          <w:p w:rsidR="00AC500D" w:rsidRPr="00AC500D" w:rsidRDefault="00AC500D" w:rsidP="00AC5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C50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>اسماء الوزارات</w:t>
            </w:r>
          </w:p>
        </w:tc>
        <w:tc>
          <w:tcPr>
            <w:tcW w:w="78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B8B7"/>
            <w:vAlign w:val="center"/>
            <w:hideMark/>
          </w:tcPr>
          <w:p w:rsidR="00AC500D" w:rsidRPr="00AC500D" w:rsidRDefault="00AC500D" w:rsidP="00AC5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C500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المصدق </w:t>
            </w:r>
          </w:p>
        </w:tc>
        <w:tc>
          <w:tcPr>
            <w:tcW w:w="6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B8B7"/>
            <w:vAlign w:val="center"/>
            <w:hideMark/>
          </w:tcPr>
          <w:p w:rsidR="00AC500D" w:rsidRPr="00AC500D" w:rsidRDefault="00AC500D" w:rsidP="00AC5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C500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الأنفاق الفعلي </w:t>
            </w:r>
          </w:p>
        </w:tc>
        <w:tc>
          <w:tcPr>
            <w:tcW w:w="9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B8B7"/>
            <w:vAlign w:val="center"/>
            <w:hideMark/>
          </w:tcPr>
          <w:p w:rsidR="00AC500D" w:rsidRPr="00AC500D" w:rsidRDefault="00AC500D" w:rsidP="00AC5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C500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السلف والألتزامات </w:t>
            </w:r>
          </w:p>
        </w:tc>
        <w:tc>
          <w:tcPr>
            <w:tcW w:w="6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B8B7"/>
            <w:vAlign w:val="center"/>
            <w:hideMark/>
          </w:tcPr>
          <w:p w:rsidR="00AC500D" w:rsidRPr="00AC500D" w:rsidRDefault="00AC500D" w:rsidP="00AC5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C500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الأنفاق الأجمالي (فعلي+ سلف ) </w:t>
            </w:r>
          </w:p>
        </w:tc>
        <w:tc>
          <w:tcPr>
            <w:tcW w:w="4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B8B7"/>
            <w:vAlign w:val="center"/>
            <w:hideMark/>
          </w:tcPr>
          <w:p w:rsidR="00AC500D" w:rsidRPr="00AC500D" w:rsidRDefault="00AC500D" w:rsidP="00AC5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C500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نسبة التنفيذ للانفاق الفعلي</w:t>
            </w:r>
          </w:p>
        </w:tc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B8B7"/>
            <w:vAlign w:val="center"/>
            <w:hideMark/>
          </w:tcPr>
          <w:p w:rsidR="00AC500D" w:rsidRPr="00AC500D" w:rsidRDefault="00AC500D" w:rsidP="00AC5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C500D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نسبة التنفيذ للانفاق العام </w:t>
            </w:r>
          </w:p>
        </w:tc>
      </w:tr>
      <w:tr w:rsidR="00AC500D" w:rsidRPr="00AC500D" w:rsidTr="00AC500D">
        <w:trPr>
          <w:trHeight w:val="315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C500D" w:rsidRPr="00AC500D" w:rsidRDefault="00AC500D" w:rsidP="00AC5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C50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وزارة البيئة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AC500D" w:rsidRPr="00AC500D" w:rsidRDefault="00AC500D" w:rsidP="00AC500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C50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59,698</w:t>
            </w:r>
          </w:p>
        </w:tc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AC500D" w:rsidRPr="00AC500D" w:rsidRDefault="00AC500D" w:rsidP="00AC500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C50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37,119</w:t>
            </w:r>
          </w:p>
        </w:tc>
        <w:tc>
          <w:tcPr>
            <w:tcW w:w="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AC500D" w:rsidRPr="00AC500D" w:rsidRDefault="00AC500D" w:rsidP="00AC500D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C50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                       2,074 </w:t>
            </w:r>
          </w:p>
        </w:tc>
        <w:tc>
          <w:tcPr>
            <w:tcW w:w="6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AC500D" w:rsidRPr="00AC500D" w:rsidRDefault="00AC500D" w:rsidP="00AC500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C50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39,192</w:t>
            </w:r>
          </w:p>
        </w:tc>
        <w:tc>
          <w:tcPr>
            <w:tcW w:w="4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AC500D" w:rsidRPr="00AC500D" w:rsidRDefault="00AC500D" w:rsidP="00AC500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C50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62%</w:t>
            </w:r>
          </w:p>
        </w:tc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AC500D" w:rsidRPr="00AC500D" w:rsidRDefault="00AC500D" w:rsidP="00AC500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C50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66%</w:t>
            </w:r>
          </w:p>
        </w:tc>
      </w:tr>
      <w:tr w:rsidR="00AC500D" w:rsidRPr="00AC500D" w:rsidTr="00AC500D">
        <w:trPr>
          <w:trHeight w:val="315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C500D" w:rsidRPr="00AC500D" w:rsidRDefault="00AC500D" w:rsidP="00AC5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C50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رئاسة الجمهورية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AC500D" w:rsidRPr="00AC500D" w:rsidRDefault="00AC500D" w:rsidP="00AC500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C50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84,100</w:t>
            </w:r>
          </w:p>
        </w:tc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AC500D" w:rsidRPr="00AC500D" w:rsidRDefault="00AC500D" w:rsidP="00AC500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C50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52,107</w:t>
            </w:r>
          </w:p>
        </w:tc>
        <w:tc>
          <w:tcPr>
            <w:tcW w:w="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AC500D" w:rsidRPr="00AC500D" w:rsidRDefault="00AC500D" w:rsidP="00AC500D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C50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                       1,202 </w:t>
            </w:r>
          </w:p>
        </w:tc>
        <w:tc>
          <w:tcPr>
            <w:tcW w:w="6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AC500D" w:rsidRPr="00AC500D" w:rsidRDefault="00AC500D" w:rsidP="00AC500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C50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53,308</w:t>
            </w:r>
          </w:p>
        </w:tc>
        <w:tc>
          <w:tcPr>
            <w:tcW w:w="4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AC500D" w:rsidRPr="00AC500D" w:rsidRDefault="00AC500D" w:rsidP="00AC500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C50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62%</w:t>
            </w:r>
          </w:p>
        </w:tc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AC500D" w:rsidRPr="00AC500D" w:rsidRDefault="00AC500D" w:rsidP="00AC500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C50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63%</w:t>
            </w:r>
          </w:p>
        </w:tc>
      </w:tr>
      <w:tr w:rsidR="00AC500D" w:rsidRPr="00AC500D" w:rsidTr="00AC500D">
        <w:trPr>
          <w:trHeight w:val="315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C500D" w:rsidRPr="00AC500D" w:rsidRDefault="00AC500D" w:rsidP="00AC5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C50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وزارة حقوق الانسان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AC500D" w:rsidRPr="00AC500D" w:rsidRDefault="00AC500D" w:rsidP="00AC500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C50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16,915</w:t>
            </w:r>
          </w:p>
        </w:tc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AC500D" w:rsidRPr="00AC500D" w:rsidRDefault="00AC500D" w:rsidP="00AC500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C50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10,626</w:t>
            </w:r>
          </w:p>
        </w:tc>
        <w:tc>
          <w:tcPr>
            <w:tcW w:w="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AC500D" w:rsidRPr="00AC500D" w:rsidRDefault="00AC500D" w:rsidP="00AC500D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C50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                             17-</w:t>
            </w:r>
          </w:p>
        </w:tc>
        <w:tc>
          <w:tcPr>
            <w:tcW w:w="6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AC500D" w:rsidRPr="00AC500D" w:rsidRDefault="00AC500D" w:rsidP="00AC500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C50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10,608</w:t>
            </w:r>
          </w:p>
        </w:tc>
        <w:tc>
          <w:tcPr>
            <w:tcW w:w="4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AC500D" w:rsidRPr="00AC500D" w:rsidRDefault="00AC500D" w:rsidP="00AC500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C50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63%</w:t>
            </w:r>
          </w:p>
        </w:tc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AC500D" w:rsidRPr="00AC500D" w:rsidRDefault="00AC500D" w:rsidP="00AC500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C50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63%</w:t>
            </w:r>
          </w:p>
        </w:tc>
      </w:tr>
      <w:tr w:rsidR="00AC500D" w:rsidRPr="00AC500D" w:rsidTr="00AC500D">
        <w:trPr>
          <w:trHeight w:val="315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C500D" w:rsidRPr="00AC500D" w:rsidRDefault="00AC500D" w:rsidP="00AC5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C50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مجلس الوزراء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AC500D" w:rsidRPr="00AC500D" w:rsidRDefault="00AC500D" w:rsidP="00AC500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C50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3,722,400</w:t>
            </w:r>
          </w:p>
        </w:tc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AC500D" w:rsidRPr="00AC500D" w:rsidRDefault="00AC500D" w:rsidP="00AC500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C50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1,866,217</w:t>
            </w:r>
          </w:p>
        </w:tc>
        <w:tc>
          <w:tcPr>
            <w:tcW w:w="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AC500D" w:rsidRPr="00AC500D" w:rsidRDefault="00AC500D" w:rsidP="00AC500D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C50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                   459,803 </w:t>
            </w:r>
          </w:p>
        </w:tc>
        <w:tc>
          <w:tcPr>
            <w:tcW w:w="6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AC500D" w:rsidRPr="00AC500D" w:rsidRDefault="00AC500D" w:rsidP="00AC500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C50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2,326,019</w:t>
            </w:r>
          </w:p>
        </w:tc>
        <w:tc>
          <w:tcPr>
            <w:tcW w:w="4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AC500D" w:rsidRPr="00AC500D" w:rsidRDefault="00AC500D" w:rsidP="00AC500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C50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50%</w:t>
            </w:r>
          </w:p>
        </w:tc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AC500D" w:rsidRPr="00AC500D" w:rsidRDefault="00AC500D" w:rsidP="00AC500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C50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62%</w:t>
            </w:r>
          </w:p>
        </w:tc>
      </w:tr>
      <w:tr w:rsidR="00AC500D" w:rsidRPr="00AC500D" w:rsidTr="00AC500D">
        <w:trPr>
          <w:trHeight w:val="315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C500D" w:rsidRPr="00AC500D" w:rsidRDefault="00AC500D" w:rsidP="00AC5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C50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وزارة الصحة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AC500D" w:rsidRPr="00AC500D" w:rsidRDefault="00AC500D" w:rsidP="00AC500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C50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5,077,292</w:t>
            </w:r>
          </w:p>
        </w:tc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AC500D" w:rsidRPr="00AC500D" w:rsidRDefault="00AC500D" w:rsidP="00AC500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C50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2,337,413</w:t>
            </w:r>
          </w:p>
        </w:tc>
        <w:tc>
          <w:tcPr>
            <w:tcW w:w="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AC500D" w:rsidRPr="00AC500D" w:rsidRDefault="00AC500D" w:rsidP="00AC500D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C50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                   800,029 </w:t>
            </w:r>
          </w:p>
        </w:tc>
        <w:tc>
          <w:tcPr>
            <w:tcW w:w="6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AC500D" w:rsidRPr="00AC500D" w:rsidRDefault="00AC500D" w:rsidP="00AC500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C50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3,137,442</w:t>
            </w:r>
          </w:p>
        </w:tc>
        <w:tc>
          <w:tcPr>
            <w:tcW w:w="4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AC500D" w:rsidRPr="00AC500D" w:rsidRDefault="00AC500D" w:rsidP="00AC500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C50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46%</w:t>
            </w:r>
          </w:p>
        </w:tc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AC500D" w:rsidRPr="00AC500D" w:rsidRDefault="00AC500D" w:rsidP="00AC500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C50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62%</w:t>
            </w:r>
          </w:p>
        </w:tc>
      </w:tr>
      <w:tr w:rsidR="00AC500D" w:rsidRPr="00AC500D" w:rsidTr="00AC500D">
        <w:trPr>
          <w:trHeight w:val="315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C500D" w:rsidRPr="00AC500D" w:rsidRDefault="00AC500D" w:rsidP="00AC5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C50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وزارة الخارجية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AC500D" w:rsidRPr="00AC500D" w:rsidRDefault="00AC500D" w:rsidP="00AC500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C50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415,734</w:t>
            </w:r>
          </w:p>
        </w:tc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AC500D" w:rsidRPr="00AC500D" w:rsidRDefault="00AC500D" w:rsidP="00AC500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C50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210,617</w:t>
            </w:r>
          </w:p>
        </w:tc>
        <w:tc>
          <w:tcPr>
            <w:tcW w:w="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AC500D" w:rsidRPr="00AC500D" w:rsidRDefault="00AC500D" w:rsidP="00AC500D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C50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                     45,645 </w:t>
            </w:r>
          </w:p>
        </w:tc>
        <w:tc>
          <w:tcPr>
            <w:tcW w:w="6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AC500D" w:rsidRPr="00AC500D" w:rsidRDefault="00AC500D" w:rsidP="00AC500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C50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256,262</w:t>
            </w:r>
          </w:p>
        </w:tc>
        <w:tc>
          <w:tcPr>
            <w:tcW w:w="4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AC500D" w:rsidRPr="00AC500D" w:rsidRDefault="00AC500D" w:rsidP="00AC500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C50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51%</w:t>
            </w:r>
          </w:p>
        </w:tc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AC500D" w:rsidRPr="00AC500D" w:rsidRDefault="00AC500D" w:rsidP="00AC500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C50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62%</w:t>
            </w:r>
          </w:p>
        </w:tc>
      </w:tr>
      <w:tr w:rsidR="00AC500D" w:rsidRPr="00AC500D" w:rsidTr="00AC500D">
        <w:trPr>
          <w:trHeight w:val="315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C500D" w:rsidRPr="00AC500D" w:rsidRDefault="00AC500D" w:rsidP="00AC5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C50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مجلس النواب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AC500D" w:rsidRPr="00AC500D" w:rsidRDefault="00AC500D" w:rsidP="00AC500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C50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643,230</w:t>
            </w:r>
          </w:p>
        </w:tc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AC500D" w:rsidRPr="00AC500D" w:rsidRDefault="00AC500D" w:rsidP="00AC500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C50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388,064</w:t>
            </w:r>
          </w:p>
        </w:tc>
        <w:tc>
          <w:tcPr>
            <w:tcW w:w="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AC500D" w:rsidRPr="00AC500D" w:rsidRDefault="00AC500D" w:rsidP="00AC500D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C50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                       3,101 </w:t>
            </w:r>
          </w:p>
        </w:tc>
        <w:tc>
          <w:tcPr>
            <w:tcW w:w="6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AC500D" w:rsidRPr="00AC500D" w:rsidRDefault="00AC500D" w:rsidP="00AC500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C50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391,165</w:t>
            </w:r>
          </w:p>
        </w:tc>
        <w:tc>
          <w:tcPr>
            <w:tcW w:w="4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AC500D" w:rsidRPr="00AC500D" w:rsidRDefault="00AC500D" w:rsidP="00AC500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C50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60%</w:t>
            </w:r>
          </w:p>
        </w:tc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AC500D" w:rsidRPr="00AC500D" w:rsidRDefault="00AC500D" w:rsidP="00AC500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C50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61%</w:t>
            </w:r>
          </w:p>
        </w:tc>
      </w:tr>
      <w:tr w:rsidR="00AC500D" w:rsidRPr="00AC500D" w:rsidTr="00AC500D">
        <w:trPr>
          <w:trHeight w:val="315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C500D" w:rsidRPr="00AC500D" w:rsidRDefault="00AC500D" w:rsidP="00AC5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C50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وزارة البلديات والاشغال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AC500D" w:rsidRPr="00AC500D" w:rsidRDefault="00AC500D" w:rsidP="00AC500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C50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741,769</w:t>
            </w:r>
          </w:p>
        </w:tc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AC500D" w:rsidRPr="00AC500D" w:rsidRDefault="00AC500D" w:rsidP="00AC500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C50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323,724</w:t>
            </w:r>
          </w:p>
        </w:tc>
        <w:tc>
          <w:tcPr>
            <w:tcW w:w="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AC500D" w:rsidRPr="00AC500D" w:rsidRDefault="00AC500D" w:rsidP="00AC500D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C50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                   110,853 </w:t>
            </w:r>
          </w:p>
        </w:tc>
        <w:tc>
          <w:tcPr>
            <w:tcW w:w="6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AC500D" w:rsidRPr="00AC500D" w:rsidRDefault="00AC500D" w:rsidP="00AC500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C50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434,577</w:t>
            </w:r>
          </w:p>
        </w:tc>
        <w:tc>
          <w:tcPr>
            <w:tcW w:w="4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AC500D" w:rsidRPr="00AC500D" w:rsidRDefault="00AC500D" w:rsidP="00AC500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C50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44%</w:t>
            </w:r>
          </w:p>
        </w:tc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AC500D" w:rsidRPr="00AC500D" w:rsidRDefault="00AC500D" w:rsidP="00AC500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C50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59%</w:t>
            </w:r>
          </w:p>
        </w:tc>
      </w:tr>
      <w:tr w:rsidR="00AC500D" w:rsidRPr="00AC500D" w:rsidTr="00AC500D">
        <w:trPr>
          <w:trHeight w:val="315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C500D" w:rsidRPr="00AC500D" w:rsidRDefault="00AC500D" w:rsidP="00AC5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C50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وزارة التجارة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AC500D" w:rsidRPr="00AC500D" w:rsidRDefault="00AC500D" w:rsidP="00AC500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C50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4,314,024</w:t>
            </w:r>
          </w:p>
        </w:tc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AC500D" w:rsidRPr="00AC500D" w:rsidRDefault="00AC500D" w:rsidP="00AC500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C50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1,439,929</w:t>
            </w:r>
          </w:p>
        </w:tc>
        <w:tc>
          <w:tcPr>
            <w:tcW w:w="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AC500D" w:rsidRPr="00AC500D" w:rsidRDefault="00AC500D" w:rsidP="00AC500D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C50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                   953,036 </w:t>
            </w:r>
          </w:p>
        </w:tc>
        <w:tc>
          <w:tcPr>
            <w:tcW w:w="6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AC500D" w:rsidRPr="00AC500D" w:rsidRDefault="00AC500D" w:rsidP="00AC500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C50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2,392,965</w:t>
            </w:r>
          </w:p>
        </w:tc>
        <w:tc>
          <w:tcPr>
            <w:tcW w:w="4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AC500D" w:rsidRPr="00AC500D" w:rsidRDefault="00AC500D" w:rsidP="00AC500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C50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33%</w:t>
            </w:r>
          </w:p>
        </w:tc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AC500D" w:rsidRPr="00AC500D" w:rsidRDefault="00AC500D" w:rsidP="00AC500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C50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55%</w:t>
            </w:r>
          </w:p>
        </w:tc>
      </w:tr>
      <w:tr w:rsidR="00AC500D" w:rsidRPr="00AC500D" w:rsidTr="00AC500D">
        <w:trPr>
          <w:trHeight w:val="315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C500D" w:rsidRPr="00AC500D" w:rsidRDefault="00AC500D" w:rsidP="00AC5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C50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وزارة المالية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AC500D" w:rsidRPr="00AC500D" w:rsidRDefault="00AC500D" w:rsidP="00AC500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C50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17,335,830</w:t>
            </w:r>
          </w:p>
        </w:tc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AC500D" w:rsidRPr="00AC500D" w:rsidRDefault="00AC500D" w:rsidP="00AC500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C50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9,876,100</w:t>
            </w:r>
          </w:p>
        </w:tc>
        <w:tc>
          <w:tcPr>
            <w:tcW w:w="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AC500D" w:rsidRPr="00AC500D" w:rsidRDefault="00AC500D" w:rsidP="00AC500D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C50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                  481,034-</w:t>
            </w:r>
          </w:p>
        </w:tc>
        <w:tc>
          <w:tcPr>
            <w:tcW w:w="6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AC500D" w:rsidRPr="00AC500D" w:rsidRDefault="00AC500D" w:rsidP="00AC500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C50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9,395,065</w:t>
            </w:r>
          </w:p>
        </w:tc>
        <w:tc>
          <w:tcPr>
            <w:tcW w:w="4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AC500D" w:rsidRPr="00AC500D" w:rsidRDefault="00AC500D" w:rsidP="00AC500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C50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57%</w:t>
            </w:r>
          </w:p>
        </w:tc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AC500D" w:rsidRPr="00AC500D" w:rsidRDefault="00AC500D" w:rsidP="00AC500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C50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54%</w:t>
            </w:r>
          </w:p>
        </w:tc>
      </w:tr>
      <w:tr w:rsidR="00AC500D" w:rsidRPr="00AC500D" w:rsidTr="00AC500D">
        <w:trPr>
          <w:trHeight w:val="315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C500D" w:rsidRPr="00AC500D" w:rsidRDefault="00AC500D" w:rsidP="00AC5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C50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وزارة السياحة والاثار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AC500D" w:rsidRPr="00AC500D" w:rsidRDefault="00AC500D" w:rsidP="00AC500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C50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85,283</w:t>
            </w:r>
          </w:p>
        </w:tc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AC500D" w:rsidRPr="00AC500D" w:rsidRDefault="00AC500D" w:rsidP="00AC500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C50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45,611</w:t>
            </w:r>
          </w:p>
        </w:tc>
        <w:tc>
          <w:tcPr>
            <w:tcW w:w="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AC500D" w:rsidRPr="00AC500D" w:rsidRDefault="00AC500D" w:rsidP="00AC500D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C50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                           497 </w:t>
            </w:r>
          </w:p>
        </w:tc>
        <w:tc>
          <w:tcPr>
            <w:tcW w:w="6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AC500D" w:rsidRPr="00AC500D" w:rsidRDefault="00AC500D" w:rsidP="00AC500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C50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46,108</w:t>
            </w:r>
          </w:p>
        </w:tc>
        <w:tc>
          <w:tcPr>
            <w:tcW w:w="4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AC500D" w:rsidRPr="00AC500D" w:rsidRDefault="00AC500D" w:rsidP="00AC500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C50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53%</w:t>
            </w:r>
          </w:p>
        </w:tc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AC500D" w:rsidRPr="00AC500D" w:rsidRDefault="00AC500D" w:rsidP="00AC500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C50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54%</w:t>
            </w:r>
          </w:p>
        </w:tc>
      </w:tr>
      <w:tr w:rsidR="00AC500D" w:rsidRPr="00AC500D" w:rsidTr="00AC500D">
        <w:trPr>
          <w:trHeight w:val="315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C500D" w:rsidRPr="00AC500D" w:rsidRDefault="00AC500D" w:rsidP="00AC5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C50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وزارةالعمل والشوؤن الاجتماعية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AC500D" w:rsidRPr="00AC500D" w:rsidRDefault="00AC500D" w:rsidP="00AC500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C50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1,547,621</w:t>
            </w:r>
          </w:p>
        </w:tc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AC500D" w:rsidRPr="00AC500D" w:rsidRDefault="00AC500D" w:rsidP="00AC500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C50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825,400</w:t>
            </w:r>
          </w:p>
        </w:tc>
        <w:tc>
          <w:tcPr>
            <w:tcW w:w="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AC500D" w:rsidRPr="00AC500D" w:rsidRDefault="00AC500D" w:rsidP="00AC500D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C50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                       1,608 </w:t>
            </w:r>
          </w:p>
        </w:tc>
        <w:tc>
          <w:tcPr>
            <w:tcW w:w="6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AC500D" w:rsidRPr="00AC500D" w:rsidRDefault="00AC500D" w:rsidP="00AC500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C50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827,008</w:t>
            </w:r>
          </w:p>
        </w:tc>
        <w:tc>
          <w:tcPr>
            <w:tcW w:w="4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AC500D" w:rsidRPr="00AC500D" w:rsidRDefault="00AC500D" w:rsidP="00AC500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C50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53%</w:t>
            </w:r>
          </w:p>
        </w:tc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AC500D" w:rsidRPr="00AC500D" w:rsidRDefault="00AC500D" w:rsidP="00AC500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C50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53%</w:t>
            </w:r>
          </w:p>
        </w:tc>
      </w:tr>
      <w:tr w:rsidR="00AC500D" w:rsidRPr="00AC500D" w:rsidTr="00AC500D">
        <w:trPr>
          <w:trHeight w:val="315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C500D" w:rsidRPr="00AC500D" w:rsidRDefault="00AC500D" w:rsidP="00AC5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C50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وزارة الاعمار والاسكان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AC500D" w:rsidRPr="00AC500D" w:rsidRDefault="00AC500D" w:rsidP="00AC500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C50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219,322</w:t>
            </w:r>
          </w:p>
        </w:tc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AC500D" w:rsidRPr="00AC500D" w:rsidRDefault="00AC500D" w:rsidP="00AC500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C50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96,904</w:t>
            </w:r>
          </w:p>
        </w:tc>
        <w:tc>
          <w:tcPr>
            <w:tcW w:w="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AC500D" w:rsidRPr="00AC500D" w:rsidRDefault="00AC500D" w:rsidP="00AC500D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C50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                       1,121 </w:t>
            </w:r>
          </w:p>
        </w:tc>
        <w:tc>
          <w:tcPr>
            <w:tcW w:w="6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AC500D" w:rsidRPr="00AC500D" w:rsidRDefault="00AC500D" w:rsidP="00AC500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C50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98,024</w:t>
            </w:r>
          </w:p>
        </w:tc>
        <w:tc>
          <w:tcPr>
            <w:tcW w:w="4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AC500D" w:rsidRPr="00AC500D" w:rsidRDefault="00AC500D" w:rsidP="00AC500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C50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44%</w:t>
            </w:r>
          </w:p>
        </w:tc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AC500D" w:rsidRPr="00AC500D" w:rsidRDefault="00AC500D" w:rsidP="00AC500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C50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45%</w:t>
            </w:r>
          </w:p>
        </w:tc>
      </w:tr>
      <w:tr w:rsidR="00AC500D" w:rsidRPr="00AC500D" w:rsidTr="00AC500D">
        <w:trPr>
          <w:trHeight w:val="315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C500D" w:rsidRPr="00AC500D" w:rsidRDefault="00AC500D" w:rsidP="00AC5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C50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وزارة النقل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AC500D" w:rsidRPr="00AC500D" w:rsidRDefault="00AC500D" w:rsidP="00AC500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C50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132,116</w:t>
            </w:r>
          </w:p>
        </w:tc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AC500D" w:rsidRPr="00AC500D" w:rsidRDefault="00AC500D" w:rsidP="00AC500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C50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78,593</w:t>
            </w:r>
          </w:p>
        </w:tc>
        <w:tc>
          <w:tcPr>
            <w:tcW w:w="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AC500D" w:rsidRPr="00AC500D" w:rsidRDefault="00AC500D" w:rsidP="00AC500D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C50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                     22,326-</w:t>
            </w:r>
          </w:p>
        </w:tc>
        <w:tc>
          <w:tcPr>
            <w:tcW w:w="6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AC500D" w:rsidRPr="00AC500D" w:rsidRDefault="00AC500D" w:rsidP="00AC500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C50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56,267</w:t>
            </w:r>
          </w:p>
        </w:tc>
        <w:tc>
          <w:tcPr>
            <w:tcW w:w="4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AC500D" w:rsidRPr="00AC500D" w:rsidRDefault="00AC500D" w:rsidP="00AC500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C50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59%</w:t>
            </w:r>
          </w:p>
        </w:tc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AC500D" w:rsidRPr="00AC500D" w:rsidRDefault="00AC500D" w:rsidP="00AC500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C50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43%</w:t>
            </w:r>
          </w:p>
        </w:tc>
      </w:tr>
      <w:tr w:rsidR="00AC500D" w:rsidRPr="00AC500D" w:rsidTr="00AC500D">
        <w:trPr>
          <w:trHeight w:val="315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C500D" w:rsidRPr="00AC500D" w:rsidRDefault="00AC500D" w:rsidP="00AC5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C50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وزارة الكهرباء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AC500D" w:rsidRPr="00AC500D" w:rsidRDefault="00AC500D" w:rsidP="00AC500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C50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1,910,117</w:t>
            </w:r>
          </w:p>
        </w:tc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AC500D" w:rsidRPr="00AC500D" w:rsidRDefault="00AC500D" w:rsidP="00AC500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C50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91,840</w:t>
            </w:r>
          </w:p>
        </w:tc>
        <w:tc>
          <w:tcPr>
            <w:tcW w:w="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AC500D" w:rsidRPr="00AC500D" w:rsidRDefault="00AC500D" w:rsidP="00AC500D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C50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                   464,236 </w:t>
            </w:r>
          </w:p>
        </w:tc>
        <w:tc>
          <w:tcPr>
            <w:tcW w:w="6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AC500D" w:rsidRPr="00AC500D" w:rsidRDefault="00AC500D" w:rsidP="00AC500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C50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556,077</w:t>
            </w:r>
          </w:p>
        </w:tc>
        <w:tc>
          <w:tcPr>
            <w:tcW w:w="4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AC500D" w:rsidRPr="00AC500D" w:rsidRDefault="00AC500D" w:rsidP="00AC500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C50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5%</w:t>
            </w:r>
          </w:p>
        </w:tc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AC500D" w:rsidRPr="00AC500D" w:rsidRDefault="00AC500D" w:rsidP="00AC500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C50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29%</w:t>
            </w:r>
          </w:p>
        </w:tc>
      </w:tr>
      <w:tr w:rsidR="00AC500D" w:rsidRPr="00AC500D" w:rsidTr="00AC500D">
        <w:trPr>
          <w:trHeight w:val="315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C500D" w:rsidRPr="00AC500D" w:rsidRDefault="00AC500D" w:rsidP="00AC5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C50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حكومة اقليم كردستان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AC500D" w:rsidRPr="00AC500D" w:rsidRDefault="00AC500D" w:rsidP="00AC500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C50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9,296,560</w:t>
            </w:r>
          </w:p>
        </w:tc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AC500D" w:rsidRPr="00AC500D" w:rsidRDefault="00AC500D" w:rsidP="00AC500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C50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2,457,750</w:t>
            </w:r>
          </w:p>
        </w:tc>
        <w:tc>
          <w:tcPr>
            <w:tcW w:w="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AC500D" w:rsidRPr="00AC500D" w:rsidRDefault="00AC500D" w:rsidP="00AC500D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C50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                             51 </w:t>
            </w:r>
          </w:p>
        </w:tc>
        <w:tc>
          <w:tcPr>
            <w:tcW w:w="6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AC500D" w:rsidRPr="00AC500D" w:rsidRDefault="00AC500D" w:rsidP="00AC500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C50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2,457,802</w:t>
            </w:r>
          </w:p>
        </w:tc>
        <w:tc>
          <w:tcPr>
            <w:tcW w:w="4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AC500D" w:rsidRPr="00AC500D" w:rsidRDefault="00AC500D" w:rsidP="00AC500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C50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26%</w:t>
            </w:r>
          </w:p>
        </w:tc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AC500D" w:rsidRPr="00AC500D" w:rsidRDefault="00AC500D" w:rsidP="00AC500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C50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26%</w:t>
            </w:r>
          </w:p>
        </w:tc>
      </w:tr>
      <w:tr w:rsidR="00AC500D" w:rsidRPr="00AC500D" w:rsidTr="00AC500D">
        <w:trPr>
          <w:trHeight w:val="315"/>
        </w:trPr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C500D" w:rsidRPr="00AC500D" w:rsidRDefault="00AC500D" w:rsidP="00AC5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C50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وزارة المهجرين والمهاجرين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AC500D" w:rsidRPr="00AC500D" w:rsidRDefault="00AC500D" w:rsidP="00AC500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C50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2,584,784</w:t>
            </w:r>
          </w:p>
        </w:tc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AC500D" w:rsidRPr="00AC500D" w:rsidRDefault="00AC500D" w:rsidP="00AC500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C50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122,889</w:t>
            </w:r>
          </w:p>
        </w:tc>
        <w:tc>
          <w:tcPr>
            <w:tcW w:w="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AC500D" w:rsidRPr="00AC500D" w:rsidRDefault="00AC500D" w:rsidP="00AC500D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C50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                   469,948 </w:t>
            </w:r>
          </w:p>
        </w:tc>
        <w:tc>
          <w:tcPr>
            <w:tcW w:w="6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AC500D" w:rsidRPr="00AC500D" w:rsidRDefault="00AC500D" w:rsidP="00AC500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C50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592,837</w:t>
            </w:r>
          </w:p>
        </w:tc>
        <w:tc>
          <w:tcPr>
            <w:tcW w:w="4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AC500D" w:rsidRPr="00AC500D" w:rsidRDefault="00AC500D" w:rsidP="00AC500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C50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5%</w:t>
            </w:r>
          </w:p>
        </w:tc>
        <w:tc>
          <w:tcPr>
            <w:tcW w:w="4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AC500D" w:rsidRPr="00AC500D" w:rsidRDefault="00AC500D" w:rsidP="00AC500D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C50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23%</w:t>
            </w:r>
          </w:p>
        </w:tc>
      </w:tr>
    </w:tbl>
    <w:p w:rsidR="00AC500D" w:rsidRDefault="00AC500D" w:rsidP="005B196E">
      <w:pPr>
        <w:rPr>
          <w:rtl/>
          <w:lang w:bidi="ar-IQ"/>
        </w:rPr>
      </w:pPr>
    </w:p>
    <w:p w:rsidR="00AC500D" w:rsidRDefault="00AC500D" w:rsidP="005B196E">
      <w:pPr>
        <w:rPr>
          <w:rtl/>
          <w:lang w:bidi="ar-IQ"/>
        </w:rPr>
      </w:pPr>
    </w:p>
    <w:p w:rsidR="00AC500D" w:rsidRDefault="00AC500D" w:rsidP="005B196E">
      <w:pPr>
        <w:rPr>
          <w:rtl/>
          <w:lang w:bidi="ar-IQ"/>
        </w:rPr>
      </w:pPr>
    </w:p>
    <w:p w:rsidR="00AC500D" w:rsidRDefault="00AC500D" w:rsidP="005B196E">
      <w:pPr>
        <w:rPr>
          <w:rtl/>
          <w:lang w:bidi="ar-IQ"/>
        </w:rPr>
      </w:pPr>
    </w:p>
    <w:p w:rsidR="00AC500D" w:rsidRDefault="00AC500D" w:rsidP="005B196E">
      <w:pPr>
        <w:rPr>
          <w:rtl/>
          <w:lang w:bidi="ar-IQ"/>
        </w:rPr>
      </w:pPr>
      <w:r>
        <w:rPr>
          <w:noProof/>
        </w:rPr>
        <w:lastRenderedPageBreak/>
        <w:drawing>
          <wp:inline distT="0" distB="0" distL="0" distR="0" wp14:anchorId="1CECCFFB" wp14:editId="3AD5C8C4">
            <wp:extent cx="8633637" cy="4497572"/>
            <wp:effectExtent l="0" t="0" r="15240" b="1778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8E1BBE" w:rsidRDefault="008E1BBE" w:rsidP="005B196E">
      <w:pPr>
        <w:rPr>
          <w:rtl/>
          <w:lang w:bidi="ar-IQ"/>
        </w:rPr>
      </w:pPr>
    </w:p>
    <w:p w:rsidR="008E1BBE" w:rsidRDefault="008E1BBE" w:rsidP="005B196E">
      <w:pPr>
        <w:rPr>
          <w:rtl/>
          <w:lang w:bidi="ar-IQ"/>
        </w:rPr>
      </w:pPr>
    </w:p>
    <w:sectPr w:rsidR="008E1BBE" w:rsidSect="00C3735B">
      <w:footerReference w:type="default" r:id="rId15"/>
      <w:pgSz w:w="16838" w:h="11906" w:orient="landscape" w:code="9"/>
      <w:pgMar w:top="1440" w:right="1440" w:bottom="1440" w:left="1440" w:header="706" w:footer="706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DF3" w:rsidRDefault="00D27DF3" w:rsidP="00A332E8">
      <w:pPr>
        <w:spacing w:after="0" w:line="240" w:lineRule="auto"/>
      </w:pPr>
      <w:r>
        <w:separator/>
      </w:r>
    </w:p>
  </w:endnote>
  <w:endnote w:type="continuationSeparator" w:id="0">
    <w:p w:rsidR="00D27DF3" w:rsidRDefault="00D27DF3" w:rsidP="00A33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179034121"/>
      <w:docPartObj>
        <w:docPartGallery w:val="Page Numbers (Bottom of Page)"/>
        <w:docPartUnique/>
      </w:docPartObj>
    </w:sdtPr>
    <w:sdtEndPr/>
    <w:sdtContent>
      <w:p w:rsidR="00E011EB" w:rsidRDefault="00E011E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5415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E011EB" w:rsidRDefault="00E011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DF3" w:rsidRDefault="00D27DF3" w:rsidP="00A332E8">
      <w:pPr>
        <w:spacing w:after="0" w:line="240" w:lineRule="auto"/>
      </w:pPr>
      <w:r>
        <w:separator/>
      </w:r>
    </w:p>
  </w:footnote>
  <w:footnote w:type="continuationSeparator" w:id="0">
    <w:p w:rsidR="00D27DF3" w:rsidRDefault="00D27DF3" w:rsidP="00A332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71C"/>
    <w:rsid w:val="00012B56"/>
    <w:rsid w:val="000230B7"/>
    <w:rsid w:val="0002319A"/>
    <w:rsid w:val="00065F76"/>
    <w:rsid w:val="00081DC4"/>
    <w:rsid w:val="000A1371"/>
    <w:rsid w:val="000A703F"/>
    <w:rsid w:val="000C1604"/>
    <w:rsid w:val="000C2FC4"/>
    <w:rsid w:val="000E531C"/>
    <w:rsid w:val="000E6B04"/>
    <w:rsid w:val="00102068"/>
    <w:rsid w:val="00110125"/>
    <w:rsid w:val="001125BB"/>
    <w:rsid w:val="00113D6C"/>
    <w:rsid w:val="001140B4"/>
    <w:rsid w:val="00133357"/>
    <w:rsid w:val="001349EE"/>
    <w:rsid w:val="00140046"/>
    <w:rsid w:val="001610E9"/>
    <w:rsid w:val="001905E9"/>
    <w:rsid w:val="001A3759"/>
    <w:rsid w:val="001A6698"/>
    <w:rsid w:val="001F4E23"/>
    <w:rsid w:val="00200229"/>
    <w:rsid w:val="00200EB7"/>
    <w:rsid w:val="00221730"/>
    <w:rsid w:val="00225BBB"/>
    <w:rsid w:val="002476AF"/>
    <w:rsid w:val="002505A2"/>
    <w:rsid w:val="0025703D"/>
    <w:rsid w:val="002572ED"/>
    <w:rsid w:val="00265873"/>
    <w:rsid w:val="00273189"/>
    <w:rsid w:val="00293167"/>
    <w:rsid w:val="002970C7"/>
    <w:rsid w:val="002C1142"/>
    <w:rsid w:val="002C78D2"/>
    <w:rsid w:val="00302D5A"/>
    <w:rsid w:val="00315CA0"/>
    <w:rsid w:val="0032771B"/>
    <w:rsid w:val="0036421E"/>
    <w:rsid w:val="0037464A"/>
    <w:rsid w:val="003773D5"/>
    <w:rsid w:val="00381DE1"/>
    <w:rsid w:val="0039584C"/>
    <w:rsid w:val="0039618B"/>
    <w:rsid w:val="003D4FDE"/>
    <w:rsid w:val="003D6475"/>
    <w:rsid w:val="004002A6"/>
    <w:rsid w:val="004153EC"/>
    <w:rsid w:val="00422227"/>
    <w:rsid w:val="004379F0"/>
    <w:rsid w:val="00442F3C"/>
    <w:rsid w:val="00470D5E"/>
    <w:rsid w:val="00495B68"/>
    <w:rsid w:val="004D18B8"/>
    <w:rsid w:val="004D476F"/>
    <w:rsid w:val="004D588E"/>
    <w:rsid w:val="004E5E5D"/>
    <w:rsid w:val="00506D68"/>
    <w:rsid w:val="00517B92"/>
    <w:rsid w:val="0052793A"/>
    <w:rsid w:val="005315FB"/>
    <w:rsid w:val="00534B02"/>
    <w:rsid w:val="00553033"/>
    <w:rsid w:val="00586D89"/>
    <w:rsid w:val="0058784E"/>
    <w:rsid w:val="005A352E"/>
    <w:rsid w:val="005B196E"/>
    <w:rsid w:val="005D2434"/>
    <w:rsid w:val="005D29A1"/>
    <w:rsid w:val="005F4132"/>
    <w:rsid w:val="005F574B"/>
    <w:rsid w:val="00605F63"/>
    <w:rsid w:val="00630F3D"/>
    <w:rsid w:val="00641244"/>
    <w:rsid w:val="00643CCC"/>
    <w:rsid w:val="00653BC0"/>
    <w:rsid w:val="0066086D"/>
    <w:rsid w:val="0068653F"/>
    <w:rsid w:val="00691BBF"/>
    <w:rsid w:val="006C44FC"/>
    <w:rsid w:val="006D71A1"/>
    <w:rsid w:val="006E58D9"/>
    <w:rsid w:val="006E747F"/>
    <w:rsid w:val="00702C4B"/>
    <w:rsid w:val="00702D4C"/>
    <w:rsid w:val="00712AE9"/>
    <w:rsid w:val="00712ED1"/>
    <w:rsid w:val="00743D5E"/>
    <w:rsid w:val="00775B7F"/>
    <w:rsid w:val="0077718E"/>
    <w:rsid w:val="00786627"/>
    <w:rsid w:val="00797A59"/>
    <w:rsid w:val="007A04D3"/>
    <w:rsid w:val="007B163B"/>
    <w:rsid w:val="007B5427"/>
    <w:rsid w:val="007E720E"/>
    <w:rsid w:val="007F1A76"/>
    <w:rsid w:val="00801E03"/>
    <w:rsid w:val="00815E53"/>
    <w:rsid w:val="00823643"/>
    <w:rsid w:val="0083184A"/>
    <w:rsid w:val="00843918"/>
    <w:rsid w:val="00866611"/>
    <w:rsid w:val="00875C16"/>
    <w:rsid w:val="008821EA"/>
    <w:rsid w:val="008E1BBE"/>
    <w:rsid w:val="008F7C11"/>
    <w:rsid w:val="0090285D"/>
    <w:rsid w:val="009353A3"/>
    <w:rsid w:val="00940193"/>
    <w:rsid w:val="00944AEE"/>
    <w:rsid w:val="00950EC5"/>
    <w:rsid w:val="00960962"/>
    <w:rsid w:val="00963C55"/>
    <w:rsid w:val="00972BEB"/>
    <w:rsid w:val="00986482"/>
    <w:rsid w:val="0099320A"/>
    <w:rsid w:val="009B3E2B"/>
    <w:rsid w:val="009D0BFC"/>
    <w:rsid w:val="009E3E8D"/>
    <w:rsid w:val="009E571C"/>
    <w:rsid w:val="00A07203"/>
    <w:rsid w:val="00A158D1"/>
    <w:rsid w:val="00A332E8"/>
    <w:rsid w:val="00A57B43"/>
    <w:rsid w:val="00AA14E5"/>
    <w:rsid w:val="00AA4E4A"/>
    <w:rsid w:val="00AB1D02"/>
    <w:rsid w:val="00AB20EA"/>
    <w:rsid w:val="00AB5CF7"/>
    <w:rsid w:val="00AC4511"/>
    <w:rsid w:val="00AC500D"/>
    <w:rsid w:val="00AC5415"/>
    <w:rsid w:val="00AD1DCE"/>
    <w:rsid w:val="00AD5B6B"/>
    <w:rsid w:val="00AE4134"/>
    <w:rsid w:val="00AF1442"/>
    <w:rsid w:val="00B20542"/>
    <w:rsid w:val="00B2593A"/>
    <w:rsid w:val="00B3290F"/>
    <w:rsid w:val="00B444BB"/>
    <w:rsid w:val="00B50F0E"/>
    <w:rsid w:val="00B611D5"/>
    <w:rsid w:val="00B6186A"/>
    <w:rsid w:val="00B77FCB"/>
    <w:rsid w:val="00B85777"/>
    <w:rsid w:val="00B90309"/>
    <w:rsid w:val="00BA033F"/>
    <w:rsid w:val="00BA17F8"/>
    <w:rsid w:val="00BA7E18"/>
    <w:rsid w:val="00BB0268"/>
    <w:rsid w:val="00BB28CB"/>
    <w:rsid w:val="00BB7F69"/>
    <w:rsid w:val="00BC441E"/>
    <w:rsid w:val="00BD0020"/>
    <w:rsid w:val="00BE26EA"/>
    <w:rsid w:val="00BE2BEF"/>
    <w:rsid w:val="00BE69B4"/>
    <w:rsid w:val="00C04897"/>
    <w:rsid w:val="00C11FE8"/>
    <w:rsid w:val="00C15F8A"/>
    <w:rsid w:val="00C17FEF"/>
    <w:rsid w:val="00C236B4"/>
    <w:rsid w:val="00C34F62"/>
    <w:rsid w:val="00C3735B"/>
    <w:rsid w:val="00C376F0"/>
    <w:rsid w:val="00CA3959"/>
    <w:rsid w:val="00CB518E"/>
    <w:rsid w:val="00CE4BA1"/>
    <w:rsid w:val="00D27DF3"/>
    <w:rsid w:val="00D319EF"/>
    <w:rsid w:val="00D353F1"/>
    <w:rsid w:val="00D36EC1"/>
    <w:rsid w:val="00D54385"/>
    <w:rsid w:val="00D7309C"/>
    <w:rsid w:val="00D75DD8"/>
    <w:rsid w:val="00D86D03"/>
    <w:rsid w:val="00DB19B9"/>
    <w:rsid w:val="00DB4564"/>
    <w:rsid w:val="00DD7477"/>
    <w:rsid w:val="00E011EB"/>
    <w:rsid w:val="00E01844"/>
    <w:rsid w:val="00E20646"/>
    <w:rsid w:val="00E25AC9"/>
    <w:rsid w:val="00E46563"/>
    <w:rsid w:val="00E86C0E"/>
    <w:rsid w:val="00E87DCD"/>
    <w:rsid w:val="00EB54E0"/>
    <w:rsid w:val="00ED6F62"/>
    <w:rsid w:val="00EE6E7F"/>
    <w:rsid w:val="00EF3D44"/>
    <w:rsid w:val="00F12553"/>
    <w:rsid w:val="00F20FB7"/>
    <w:rsid w:val="00F24A81"/>
    <w:rsid w:val="00F32FD6"/>
    <w:rsid w:val="00F4293F"/>
    <w:rsid w:val="00F6098C"/>
    <w:rsid w:val="00F60C81"/>
    <w:rsid w:val="00F61E55"/>
    <w:rsid w:val="00F6210B"/>
    <w:rsid w:val="00F67A21"/>
    <w:rsid w:val="00F72C9D"/>
    <w:rsid w:val="00F87478"/>
    <w:rsid w:val="00FA2C0A"/>
    <w:rsid w:val="00FA4FD5"/>
    <w:rsid w:val="00FB5B16"/>
    <w:rsid w:val="00FC600E"/>
    <w:rsid w:val="00FD7145"/>
    <w:rsid w:val="00FE0143"/>
    <w:rsid w:val="00FF251A"/>
    <w:rsid w:val="00FF57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18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2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5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32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2E8"/>
  </w:style>
  <w:style w:type="paragraph" w:styleId="Footer">
    <w:name w:val="footer"/>
    <w:basedOn w:val="Normal"/>
    <w:link w:val="FooterChar"/>
    <w:uiPriority w:val="99"/>
    <w:unhideWhenUsed/>
    <w:rsid w:val="00A332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2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18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2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5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32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2E8"/>
  </w:style>
  <w:style w:type="paragraph" w:styleId="Footer">
    <w:name w:val="footer"/>
    <w:basedOn w:val="Normal"/>
    <w:link w:val="FooterChar"/>
    <w:uiPriority w:val="99"/>
    <w:unhideWhenUsed/>
    <w:rsid w:val="00A332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2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21" Type="http://schemas.openxmlformats.org/officeDocument/2006/relationships/customXml" Target="../customXml/item5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3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oroco-cobra\Desktop\&#1578;&#1602;&#1585;&#1610;&#1585;%20&#1575;&#1593;&#1583;&#1575;&#1583;%2011&#1575;&#1604;&#1605;&#1608;&#1575;&#1586;&#1606;&#1607;\2015\&#1578;1\&#1578;&#1602;&#1585;&#1610;&#1585;%20&#1578;&#1606;&#1601;&#1610;&#1584;%20&#1575;&#1604;&#1605;&#1608;&#1575;&#1586;&#1606;&#1577;%20&#1604;&#1594;&#1575;&#1610;&#1577;%20&#1578;1%20%202015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oroco-cobra\Desktop\&#1578;&#1602;&#1585;&#1610;&#1585;%20&#1575;&#1593;&#1583;&#1575;&#1583;%2011&#1575;&#1604;&#1605;&#1608;&#1575;&#1586;&#1606;&#1607;\2015\&#1578;1\&#1578;&#1602;&#1585;&#1610;&#1585;%20&#1578;&#1606;&#1601;&#1610;&#1584;%20&#1575;&#1604;&#1605;&#1608;&#1575;&#1586;&#1606;&#1577;%20&#1604;&#1594;&#1575;&#1610;&#1577;%20&#1578;1%20%202015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oroco-cobra\Desktop\&#1578;&#1602;&#1585;&#1610;&#1585;%20&#1575;&#1593;&#1583;&#1575;&#1583;%2011&#1575;&#1604;&#1605;&#1608;&#1575;&#1586;&#1606;&#1607;\2015\&#1578;1\&#1578;&#1602;&#1585;&#1610;&#1585;%20&#1578;&#1606;&#1601;&#1610;&#1584;%20&#1575;&#1604;&#1605;&#1608;&#1575;&#1586;&#1606;&#1577;%20&#1604;&#1594;&#1575;&#1610;&#1577;%20&#1578;1%20%202015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oroco-cobra\Desktop\&#1578;&#1602;&#1585;&#1610;&#1585;%20&#1575;&#1593;&#1583;&#1575;&#1583;%2011&#1575;&#1604;&#1605;&#1608;&#1575;&#1586;&#1606;&#1607;\2015\&#1578;1\&#1578;&#1602;&#1585;&#1610;&#1585;%20&#1578;&#1606;&#1601;&#1610;&#1584;%20&#1575;&#1604;&#1605;&#1608;&#1575;&#1586;&#1606;&#1577;%20&#1604;&#1594;&#1575;&#1610;&#1577;%20&#1578;1%20%202015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oroco-cobra\Desktop\&#1578;&#1602;&#1585;&#1610;&#1585;%20&#1575;&#1593;&#1583;&#1575;&#1583;%2011&#1575;&#1604;&#1605;&#1608;&#1575;&#1586;&#1606;&#1607;\2015\&#1578;1\&#1578;&#1602;&#1585;&#1610;&#1585;%20&#1578;&#1606;&#1601;&#1610;&#1584;%20&#1575;&#1604;&#1605;&#1608;&#1575;&#1586;&#1606;&#1577;%20&#1604;&#1594;&#1575;&#1610;&#1577;%20&#1578;1%20%202015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oroco-cobra\Desktop\&#1578;&#1602;&#1585;&#1610;&#1585;%20&#1575;&#1593;&#1583;&#1575;&#1583;%2011&#1575;&#1604;&#1605;&#1608;&#1575;&#1586;&#1606;&#1607;\2015\&#1578;1\&#1578;&#1602;&#1585;&#1610;&#1585;%20&#1578;&#1606;&#1601;&#1610;&#1584;%20&#1575;&#1604;&#1605;&#1608;&#1575;&#1586;&#1606;&#1577;%20&#1604;&#1594;&#1575;&#1610;&#1577;%20&#1578;1%20%202015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oroco-cobra\Desktop\&#1578;&#1602;&#1585;&#1610;&#1585;%20&#1575;&#1593;&#1583;&#1575;&#1583;%2011&#1575;&#1604;&#1605;&#1608;&#1575;&#1586;&#1606;&#1607;\2015\&#1578;1\&#1578;&#1602;&#1585;&#1610;&#1585;%20&#1578;&#1606;&#1601;&#1610;&#1584;%20&#1575;&#1604;&#1605;&#1608;&#1575;&#1586;&#1606;&#1577;%20&#1604;&#1594;&#1575;&#1610;&#1577;%20&#1578;1%20%202015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ar-IQ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ar-IQ" sz="1400">
                <a:solidFill>
                  <a:schemeClr val="dk1"/>
                </a:solidFill>
                <a:latin typeface="+mn-lt"/>
                <a:ea typeface="+mn-ea"/>
                <a:cs typeface="+mn-cs"/>
              </a:rPr>
              <a:t>مخطط يوضح ملخص الأنفاق العام مقارنه بالأعتمادات المصدقه </a:t>
            </a:r>
            <a:endParaRPr lang="en-US" sz="1400"/>
          </a:p>
        </c:rich>
      </c:tx>
      <c:layout>
        <c:manualLayout>
          <c:xMode val="edge"/>
          <c:yMode val="edge"/>
          <c:x val="0.58949581787695271"/>
          <c:y val="8.7836893009938244E-2"/>
        </c:manualLayout>
      </c:layout>
      <c:overlay val="1"/>
      <c:spPr>
        <a:gradFill rotWithShape="1">
          <a:gsLst>
            <a:gs pos="0">
              <a:schemeClr val="accent5">
                <a:tint val="50000"/>
                <a:satMod val="300000"/>
              </a:schemeClr>
            </a:gs>
            <a:gs pos="35000">
              <a:schemeClr val="accent5">
                <a:tint val="37000"/>
                <a:satMod val="300000"/>
              </a:schemeClr>
            </a:gs>
            <a:gs pos="100000">
              <a:schemeClr val="accent5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-4.9937225114120215E-2"/>
                  <c:y val="-8.4562443455108258E-2"/>
                </c:manualLayout>
              </c:layout>
              <c:spPr>
                <a:solidFill>
                  <a:schemeClr val="accent5">
                    <a:lumMod val="20000"/>
                    <a:lumOff val="80000"/>
                  </a:schemeClr>
                </a:solidFill>
                <a:ln>
                  <a:solidFill>
                    <a:schemeClr val="accent5">
                      <a:alpha val="98000"/>
                    </a:schemeClr>
                  </a:solidFill>
                </a:ln>
              </c:spPr>
              <c:txPr>
                <a:bodyPr/>
                <a:lstStyle/>
                <a:p>
                  <a:pPr>
                    <a:defRPr sz="1400" b="1"/>
                  </a:pPr>
                  <a:endParaRPr lang="ar-IQ"/>
                </a:p>
              </c:txPr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5.2636534579748338E-2"/>
                  <c:y val="-8.4562443455108244E-2"/>
                </c:manualLayout>
              </c:layout>
              <c:spPr>
                <a:solidFill>
                  <a:schemeClr val="accent5">
                    <a:lumMod val="20000"/>
                    <a:lumOff val="80000"/>
                  </a:schemeClr>
                </a:solidFill>
                <a:ln>
                  <a:solidFill>
                    <a:schemeClr val="accent5">
                      <a:alpha val="98000"/>
                    </a:schemeClr>
                  </a:solidFill>
                </a:ln>
              </c:spPr>
              <c:txPr>
                <a:bodyPr/>
                <a:lstStyle/>
                <a:p>
                  <a:pPr>
                    <a:defRPr sz="1400" b="1"/>
                  </a:pPr>
                  <a:endParaRPr lang="ar-IQ"/>
                </a:p>
              </c:txPr>
              <c:showLegendKey val="1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chemeClr val="accent5">
                  <a:lumMod val="20000"/>
                  <a:lumOff val="80000"/>
                </a:schemeClr>
              </a:solidFill>
              <a:ln>
                <a:solidFill>
                  <a:schemeClr val="accent5">
                    <a:alpha val="98000"/>
                  </a:schemeClr>
                </a:solidFill>
              </a:ln>
            </c:spPr>
            <c:txPr>
              <a:bodyPr/>
              <a:lstStyle/>
              <a:p>
                <a:pPr>
                  <a:defRPr sz="1400"/>
                </a:pPr>
                <a:endParaRPr lang="ar-IQ"/>
              </a:p>
            </c:txPr>
            <c:showLegendKey val="1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'ورقه عمل'!$A$28:$A$29</c:f>
              <c:strCache>
                <c:ptCount val="2"/>
                <c:pt idx="0">
                  <c:v>الاعتمادات المصدقة</c:v>
                </c:pt>
                <c:pt idx="1">
                  <c:v>الانفاق الاجمالي (المصرف الفعلي مضافأ اليه السلف)</c:v>
                </c:pt>
              </c:strCache>
            </c:strRef>
          </c:cat>
          <c:val>
            <c:numRef>
              <c:f>'ورقه عمل'!$B$28:$B$29</c:f>
              <c:numCache>
                <c:formatCode>_-* #,##0_-;_-* #,##0\-;_-* "-"??_-;_-@_-</c:formatCode>
                <c:ptCount val="2"/>
                <c:pt idx="0">
                  <c:v>78248392</c:v>
                </c:pt>
                <c:pt idx="1">
                  <c:v>45810463.695825599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92783104"/>
        <c:axId val="79746688"/>
        <c:axId val="0"/>
      </c:bar3DChart>
      <c:catAx>
        <c:axId val="9278310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400" b="1"/>
            </a:pPr>
            <a:endParaRPr lang="ar-IQ"/>
          </a:p>
        </c:txPr>
        <c:crossAx val="79746688"/>
        <c:crosses val="autoZero"/>
        <c:auto val="1"/>
        <c:lblAlgn val="ctr"/>
        <c:lblOffset val="100"/>
        <c:noMultiLvlLbl val="0"/>
      </c:catAx>
      <c:valAx>
        <c:axId val="79746688"/>
        <c:scaling>
          <c:orientation val="minMax"/>
        </c:scaling>
        <c:delete val="0"/>
        <c:axPos val="l"/>
        <c:majorGridlines/>
        <c:numFmt formatCode="_-* #,##0_-;_-* #,##0\-;_-* &quot;-&quot;??_-;_-@_-" sourceLinked="1"/>
        <c:majorTickMark val="out"/>
        <c:minorTickMark val="none"/>
        <c:tickLblPos val="nextTo"/>
        <c:txPr>
          <a:bodyPr/>
          <a:lstStyle/>
          <a:p>
            <a:pPr>
              <a:defRPr sz="1400" b="1"/>
            </a:pPr>
            <a:endParaRPr lang="ar-IQ"/>
          </a:p>
        </c:txPr>
        <c:crossAx val="9278310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ar-IQ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ar-IQ" sz="1200">
                <a:solidFill>
                  <a:schemeClr val="dk1"/>
                </a:solidFill>
                <a:latin typeface="+mn-lt"/>
                <a:ea typeface="+mn-ea"/>
                <a:cs typeface="+mn-cs"/>
              </a:rPr>
              <a:t>مخطط يوضح الملخص التنفيذي للأيرادات</a:t>
            </a:r>
            <a:r>
              <a:rPr lang="ar-IQ" sz="1200" baseline="0">
                <a:solidFill>
                  <a:schemeClr val="dk1"/>
                </a:solidFill>
                <a:latin typeface="+mn-lt"/>
                <a:ea typeface="+mn-ea"/>
                <a:cs typeface="+mn-cs"/>
              </a:rPr>
              <a:t> والمصروفات </a:t>
            </a:r>
            <a:endParaRPr lang="en-US" sz="1200"/>
          </a:p>
        </c:rich>
      </c:tx>
      <c:layout>
        <c:manualLayout>
          <c:xMode val="edge"/>
          <c:yMode val="edge"/>
          <c:x val="0.4169901701501178"/>
          <c:y val="2.934960193047647E-2"/>
        </c:manualLayout>
      </c:layout>
      <c:overlay val="1"/>
      <c:spPr>
        <a:gradFill rotWithShape="1">
          <a:gsLst>
            <a:gs pos="0">
              <a:schemeClr val="accent5">
                <a:tint val="50000"/>
                <a:satMod val="300000"/>
              </a:schemeClr>
            </a:gs>
            <a:gs pos="35000">
              <a:schemeClr val="accent5">
                <a:tint val="37000"/>
                <a:satMod val="300000"/>
              </a:schemeClr>
            </a:gs>
            <a:gs pos="100000">
              <a:schemeClr val="accent5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0"/>
                  <c:y val="-4.7461376903126469E-2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5.3869359391566811E-17"/>
                  <c:y val="-5.5371606386980882E-2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8.1915534799353717E-3"/>
                  <c:y val="-6.927835038704068E-2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0773871878313362E-16"/>
                  <c:y val="-5.9326721128908105E-2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chemeClr val="accent5">
                  <a:lumMod val="20000"/>
                  <a:lumOff val="80000"/>
                </a:schemeClr>
              </a:solidFill>
              <a:ln>
                <a:solidFill>
                  <a:schemeClr val="accent5">
                    <a:lumMod val="20000"/>
                    <a:lumOff val="80000"/>
                  </a:schemeClr>
                </a:solidFill>
              </a:ln>
            </c:spPr>
            <c:txPr>
              <a:bodyPr/>
              <a:lstStyle/>
              <a:p>
                <a:pPr>
                  <a:defRPr sz="1200" b="1"/>
                </a:pPr>
                <a:endParaRPr lang="ar-IQ"/>
              </a:p>
            </c:txPr>
            <c:showLegendKey val="1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'ورقه عمل'!$A$4:$A$7</c:f>
              <c:strCache>
                <c:ptCount val="4"/>
                <c:pt idx="0">
                  <c:v>الأيرادات </c:v>
                </c:pt>
                <c:pt idx="1">
                  <c:v>المصروفات</c:v>
                </c:pt>
                <c:pt idx="2">
                  <c:v>السلف </c:v>
                </c:pt>
                <c:pt idx="3">
                  <c:v>الأنفاق الأجمالي( المصرف الفعلي مضافآ اليه السلف )</c:v>
                </c:pt>
              </c:strCache>
            </c:strRef>
          </c:cat>
          <c:val>
            <c:numRef>
              <c:f>'ورقه عمل'!$B$4:$B$7</c:f>
              <c:numCache>
                <c:formatCode>_-* #,##0_-;_-* #,##0\-;_-* "-"??_-;_-@_-</c:formatCode>
                <c:ptCount val="4"/>
                <c:pt idx="0">
                  <c:v>52069361.709908612</c:v>
                </c:pt>
                <c:pt idx="1">
                  <c:v>42397756.970449105</c:v>
                </c:pt>
                <c:pt idx="2">
                  <c:v>3412706.7253764952</c:v>
                </c:pt>
                <c:pt idx="3">
                  <c:v>45810463.695825599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92784128"/>
        <c:axId val="79748416"/>
        <c:axId val="0"/>
      </c:bar3DChart>
      <c:catAx>
        <c:axId val="9278412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 b="1"/>
            </a:pPr>
            <a:endParaRPr lang="ar-IQ"/>
          </a:p>
        </c:txPr>
        <c:crossAx val="79748416"/>
        <c:crosses val="autoZero"/>
        <c:auto val="1"/>
        <c:lblAlgn val="ctr"/>
        <c:lblOffset val="100"/>
        <c:noMultiLvlLbl val="0"/>
      </c:catAx>
      <c:valAx>
        <c:axId val="79748416"/>
        <c:scaling>
          <c:orientation val="minMax"/>
        </c:scaling>
        <c:delete val="0"/>
        <c:axPos val="l"/>
        <c:majorGridlines/>
        <c:numFmt formatCode="_-* #,##0_-;_-* #,##0\-;_-* &quot;-&quot;??_-;_-@_-" sourceLinked="1"/>
        <c:majorTickMark val="out"/>
        <c:minorTickMark val="none"/>
        <c:tickLblPos val="nextTo"/>
        <c:txPr>
          <a:bodyPr/>
          <a:lstStyle/>
          <a:p>
            <a:pPr>
              <a:defRPr sz="1200" b="1"/>
            </a:pPr>
            <a:endParaRPr lang="ar-IQ"/>
          </a:p>
        </c:txPr>
        <c:crossAx val="9278412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ar-IQ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ar-IQ" sz="1200">
                <a:solidFill>
                  <a:schemeClr val="dk1"/>
                </a:solidFill>
                <a:latin typeface="+mn-lt"/>
                <a:ea typeface="+mn-ea"/>
                <a:cs typeface="+mn-cs"/>
              </a:rPr>
              <a:t>مخطط يوضح نسبة الأهمية النسبية للأيرادات</a:t>
            </a:r>
            <a:endParaRPr lang="en-US" sz="1200"/>
          </a:p>
        </c:rich>
      </c:tx>
      <c:layout>
        <c:manualLayout>
          <c:xMode val="edge"/>
          <c:yMode val="edge"/>
          <c:x val="0.35834862160459013"/>
          <c:y val="7.527494618631636E-2"/>
        </c:manualLayout>
      </c:layout>
      <c:overlay val="1"/>
      <c:spPr>
        <a:gradFill rotWithShape="1">
          <a:gsLst>
            <a:gs pos="0">
              <a:schemeClr val="accent5">
                <a:tint val="50000"/>
                <a:satMod val="300000"/>
              </a:schemeClr>
            </a:gs>
            <a:gs pos="35000">
              <a:schemeClr val="accent5">
                <a:tint val="37000"/>
                <a:satMod val="300000"/>
              </a:schemeClr>
            </a:gs>
            <a:gs pos="100000">
              <a:schemeClr val="accent5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1"/>
          <c:order val="0"/>
          <c:tx>
            <c:strRef>
              <c:f>'ورقه عمل'!$C$13</c:f>
              <c:strCache>
                <c:ptCount val="1"/>
                <c:pt idx="0">
                  <c:v>نسبة الأهمية النسبية 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 b="1"/>
                </a:pPr>
                <a:endParaRPr lang="ar-IQ"/>
              </a:p>
            </c:txPr>
            <c:showLegendKey val="1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'ورقه عمل'!$A$14:$A$21</c:f>
              <c:strCache>
                <c:ptCount val="8"/>
                <c:pt idx="0">
                  <c:v> الايرادات النفطية والثروات المعدنية</c:v>
                </c:pt>
                <c:pt idx="1">
                  <c:v> الايرادات التحويلية</c:v>
                </c:pt>
                <c:pt idx="2">
                  <c:v> حصة الموازنة من ارباح القطاع العام</c:v>
                </c:pt>
                <c:pt idx="3">
                  <c:v> الضرائب على الدخول والثروات</c:v>
                </c:pt>
                <c:pt idx="4">
                  <c:v> ايرادات اخرى</c:v>
                </c:pt>
                <c:pt idx="5">
                  <c:v> الرسوم</c:v>
                </c:pt>
                <c:pt idx="6">
                  <c:v> الضرائب السلعية ورسوم الانتاج</c:v>
                </c:pt>
                <c:pt idx="7">
                  <c:v> الايرادات الرأسمالية</c:v>
                </c:pt>
              </c:strCache>
            </c:strRef>
          </c:cat>
          <c:val>
            <c:numRef>
              <c:f>'ورقه عمل'!$C$14:$C$21</c:f>
              <c:numCache>
                <c:formatCode>0%</c:formatCode>
                <c:ptCount val="8"/>
                <c:pt idx="0">
                  <c:v>0.87205455252911324</c:v>
                </c:pt>
                <c:pt idx="1">
                  <c:v>6.5562286151218341E-2</c:v>
                </c:pt>
                <c:pt idx="2">
                  <c:v>1.8922202836060775E-2</c:v>
                </c:pt>
                <c:pt idx="3">
                  <c:v>1.6003141551414794E-2</c:v>
                </c:pt>
                <c:pt idx="4">
                  <c:v>1.0189858449690553E-2</c:v>
                </c:pt>
                <c:pt idx="5">
                  <c:v>9.4802526144938098E-3</c:v>
                </c:pt>
                <c:pt idx="6">
                  <c:v>6.3494717563838607E-3</c:v>
                </c:pt>
                <c:pt idx="7" formatCode="0.0%">
                  <c:v>1.4382341116246887E-3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92745728"/>
        <c:axId val="111215744"/>
        <c:axId val="0"/>
      </c:bar3DChart>
      <c:catAx>
        <c:axId val="927457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 b="1"/>
            </a:pPr>
            <a:endParaRPr lang="ar-IQ"/>
          </a:p>
        </c:txPr>
        <c:crossAx val="111215744"/>
        <c:crosses val="autoZero"/>
        <c:auto val="1"/>
        <c:lblAlgn val="ctr"/>
        <c:lblOffset val="100"/>
        <c:noMultiLvlLbl val="0"/>
      </c:catAx>
      <c:valAx>
        <c:axId val="11121574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sz="1200" b="1"/>
            </a:pPr>
            <a:endParaRPr lang="ar-IQ"/>
          </a:p>
        </c:txPr>
        <c:crossAx val="9274572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ar-IQ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ar-IQ" sz="1200">
                <a:solidFill>
                  <a:schemeClr val="dk1"/>
                </a:solidFill>
                <a:latin typeface="+mn-lt"/>
                <a:ea typeface="+mn-ea"/>
                <a:cs typeface="+mn-cs"/>
              </a:rPr>
              <a:t>مخطط يوضح نسبة الأهمية النسبية للنفقات حسب التصنيف الاقتصادي</a:t>
            </a:r>
            <a:r>
              <a:rPr lang="ar-IQ" sz="1200" baseline="0">
                <a:solidFill>
                  <a:schemeClr val="dk1"/>
                </a:solidFill>
                <a:latin typeface="+mn-lt"/>
                <a:ea typeface="+mn-ea"/>
                <a:cs typeface="+mn-cs"/>
              </a:rPr>
              <a:t> </a:t>
            </a:r>
            <a:endParaRPr lang="ar-IQ" sz="1200"/>
          </a:p>
        </c:rich>
      </c:tx>
      <c:layout>
        <c:manualLayout>
          <c:xMode val="edge"/>
          <c:yMode val="edge"/>
          <c:x val="0.52682171079822893"/>
          <c:y val="5.0181510533042643E-2"/>
        </c:manualLayout>
      </c:layout>
      <c:overlay val="0"/>
      <c:spPr>
        <a:gradFill rotWithShape="1">
          <a:gsLst>
            <a:gs pos="0">
              <a:schemeClr val="accent5">
                <a:tint val="50000"/>
                <a:satMod val="300000"/>
              </a:schemeClr>
            </a:gs>
            <a:gs pos="35000">
              <a:schemeClr val="accent5">
                <a:tint val="37000"/>
                <a:satMod val="300000"/>
              </a:schemeClr>
            </a:gs>
            <a:gs pos="100000">
              <a:schemeClr val="accent5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'ورقه عمل'!$D$37</c:f>
              <c:strCache>
                <c:ptCount val="1"/>
                <c:pt idx="0">
                  <c:v>الأهمية النسبية  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 b="1"/>
                </a:pPr>
                <a:endParaRPr lang="ar-IQ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'ورقه عمل'!$A$38:$A$46</c:f>
              <c:strCache>
                <c:ptCount val="9"/>
                <c:pt idx="0">
                  <c:v>   تعويضات الموظفين</c:v>
                </c:pt>
                <c:pt idx="1">
                  <c:v>  الرعاية الاجتماعية</c:v>
                </c:pt>
                <c:pt idx="2">
                  <c:v>  المنح والاعانات وخدمة الدين</c:v>
                </c:pt>
                <c:pt idx="3">
                  <c:v>  المستلزمات السلعية</c:v>
                </c:pt>
                <c:pt idx="4">
                  <c:v>  المستلزمات الخدمية</c:v>
                </c:pt>
                <c:pt idx="5">
                  <c:v>  صيانة الموجودات</c:v>
                </c:pt>
                <c:pt idx="6">
                  <c:v>  النفقات الرأسمالية</c:v>
                </c:pt>
                <c:pt idx="7">
                  <c:v>  الالتزامات والمساهمات</c:v>
                </c:pt>
                <c:pt idx="8">
                  <c:v>  البرامج الخاصة</c:v>
                </c:pt>
              </c:strCache>
            </c:strRef>
          </c:cat>
          <c:val>
            <c:numRef>
              <c:f>'ورقه عمل'!$D$38:$D$46</c:f>
              <c:numCache>
                <c:formatCode>0%</c:formatCode>
                <c:ptCount val="9"/>
                <c:pt idx="0">
                  <c:v>0.62789269510021939</c:v>
                </c:pt>
                <c:pt idx="1">
                  <c:v>0.24229141305363225</c:v>
                </c:pt>
                <c:pt idx="2">
                  <c:v>9.0487122075632573E-2</c:v>
                </c:pt>
                <c:pt idx="3">
                  <c:v>1.9119439144752552E-2</c:v>
                </c:pt>
                <c:pt idx="4">
                  <c:v>9.6058250148120042E-3</c:v>
                </c:pt>
                <c:pt idx="5">
                  <c:v>6.1492601622948157E-3</c:v>
                </c:pt>
                <c:pt idx="6" formatCode="0.0%">
                  <c:v>1.9607956695431618E-3</c:v>
                </c:pt>
                <c:pt idx="7" formatCode="0.0%">
                  <c:v>1.8110066629071172E-3</c:v>
                </c:pt>
                <c:pt idx="8" formatCode="0.0%">
                  <c:v>6.8244311620463329E-4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92784640"/>
        <c:axId val="111217472"/>
        <c:axId val="0"/>
      </c:bar3DChart>
      <c:catAx>
        <c:axId val="927846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 b="1"/>
            </a:pPr>
            <a:endParaRPr lang="ar-IQ"/>
          </a:p>
        </c:txPr>
        <c:crossAx val="111217472"/>
        <c:crosses val="autoZero"/>
        <c:auto val="1"/>
        <c:lblAlgn val="ctr"/>
        <c:lblOffset val="100"/>
        <c:noMultiLvlLbl val="0"/>
      </c:catAx>
      <c:valAx>
        <c:axId val="11121747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sz="1200" b="1"/>
            </a:pPr>
            <a:endParaRPr lang="ar-IQ"/>
          </a:p>
        </c:txPr>
        <c:crossAx val="9278464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ar-IQ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ar-IQ" sz="1200">
                <a:solidFill>
                  <a:schemeClr val="dk1"/>
                </a:solidFill>
                <a:latin typeface="+mn-lt"/>
                <a:ea typeface="+mn-ea"/>
                <a:cs typeface="+mn-cs"/>
              </a:rPr>
              <a:t>مخطط يوضح نسبة الانفاق الفعلي حسب التصنيف الاقتصادي</a:t>
            </a:r>
            <a:r>
              <a:rPr lang="ar-IQ" sz="1200" baseline="0">
                <a:solidFill>
                  <a:schemeClr val="dk1"/>
                </a:solidFill>
                <a:latin typeface="+mn-lt"/>
                <a:ea typeface="+mn-ea"/>
                <a:cs typeface="+mn-cs"/>
              </a:rPr>
              <a:t> </a:t>
            </a:r>
            <a:endParaRPr lang="ar-IQ" sz="1200"/>
          </a:p>
        </c:rich>
      </c:tx>
      <c:layout>
        <c:manualLayout>
          <c:xMode val="edge"/>
          <c:yMode val="edge"/>
          <c:x val="0.64157155614398353"/>
          <c:y val="4.3909171487332956E-2"/>
        </c:manualLayout>
      </c:layout>
      <c:overlay val="0"/>
      <c:spPr>
        <a:gradFill rotWithShape="1">
          <a:gsLst>
            <a:gs pos="0">
              <a:schemeClr val="accent5">
                <a:tint val="50000"/>
                <a:satMod val="300000"/>
              </a:schemeClr>
            </a:gs>
            <a:gs pos="35000">
              <a:schemeClr val="accent5">
                <a:tint val="37000"/>
                <a:satMod val="300000"/>
              </a:schemeClr>
            </a:gs>
            <a:gs pos="100000">
              <a:schemeClr val="accent5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1"/>
          <c:order val="0"/>
          <c:tx>
            <c:strRef>
              <c:f>'ورقه عمل'!$D$52</c:f>
              <c:strCache>
                <c:ptCount val="1"/>
                <c:pt idx="0">
                  <c:v>نسبة الأنفاق الفعلي 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400" b="1"/>
                </a:pPr>
                <a:endParaRPr lang="ar-IQ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'ورقه عمل'!$A$53:$A$61</c:f>
              <c:strCache>
                <c:ptCount val="9"/>
                <c:pt idx="0">
                  <c:v>   تعويضات الموظفين</c:v>
                </c:pt>
                <c:pt idx="1">
                  <c:v>  الرعاية الاجتماعية</c:v>
                </c:pt>
                <c:pt idx="2">
                  <c:v>  المستلزمات الخدمية</c:v>
                </c:pt>
                <c:pt idx="3">
                  <c:v>  صيانة الموجودات</c:v>
                </c:pt>
                <c:pt idx="4">
                  <c:v>  المنح والاعانات وخدمة الدين</c:v>
                </c:pt>
                <c:pt idx="5">
                  <c:v>  المستلزمات السلعية</c:v>
                </c:pt>
                <c:pt idx="6">
                  <c:v>  النفقات الرأسمالية</c:v>
                </c:pt>
                <c:pt idx="7">
                  <c:v>  البرامج الخاصة</c:v>
                </c:pt>
                <c:pt idx="8">
                  <c:v>  الالتزامات والمساهمات</c:v>
                </c:pt>
              </c:strCache>
            </c:strRef>
          </c:cat>
          <c:val>
            <c:numRef>
              <c:f>'ورقه عمل'!$D$53:$D$61</c:f>
              <c:numCache>
                <c:formatCode>0%</c:formatCode>
                <c:ptCount val="9"/>
                <c:pt idx="0">
                  <c:v>0.6905527066711854</c:v>
                </c:pt>
                <c:pt idx="1">
                  <c:v>0.52346653230236484</c:v>
                </c:pt>
                <c:pt idx="2">
                  <c:v>0.42266919045562479</c:v>
                </c:pt>
                <c:pt idx="3">
                  <c:v>0.36019391326139999</c:v>
                </c:pt>
                <c:pt idx="4">
                  <c:v>0.31081708391423313</c:v>
                </c:pt>
                <c:pt idx="5">
                  <c:v>0.1706565840887892</c:v>
                </c:pt>
                <c:pt idx="6">
                  <c:v>0.16644477243850922</c:v>
                </c:pt>
                <c:pt idx="7">
                  <c:v>0.14578995378003065</c:v>
                </c:pt>
                <c:pt idx="8">
                  <c:v>0.12901866550691615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92785152"/>
        <c:axId val="111219200"/>
        <c:axId val="0"/>
      </c:bar3DChart>
      <c:catAx>
        <c:axId val="927851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 b="1"/>
            </a:pPr>
            <a:endParaRPr lang="ar-IQ"/>
          </a:p>
        </c:txPr>
        <c:crossAx val="111219200"/>
        <c:crosses val="autoZero"/>
        <c:auto val="1"/>
        <c:lblAlgn val="ctr"/>
        <c:lblOffset val="100"/>
        <c:noMultiLvlLbl val="0"/>
      </c:catAx>
      <c:valAx>
        <c:axId val="11121920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sz="1200" b="1"/>
            </a:pPr>
            <a:endParaRPr lang="ar-IQ"/>
          </a:p>
        </c:txPr>
        <c:crossAx val="927851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ar-IQ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ar-IQ" sz="1200">
                <a:solidFill>
                  <a:schemeClr val="dk1"/>
                </a:solidFill>
                <a:latin typeface="+mn-lt"/>
                <a:ea typeface="+mn-ea"/>
                <a:cs typeface="+mn-cs"/>
              </a:rPr>
              <a:t>مخطط يوضح نسبة التنفيذ للأنفاق العام للوزارات  (الجزء الأول)</a:t>
            </a:r>
            <a:endParaRPr lang="ar-IQ" sz="1200"/>
          </a:p>
        </c:rich>
      </c:tx>
      <c:layout>
        <c:manualLayout>
          <c:xMode val="edge"/>
          <c:yMode val="edge"/>
          <c:x val="0.55776159863798813"/>
          <c:y val="4.3898308014033632E-2"/>
        </c:manualLayout>
      </c:layout>
      <c:overlay val="0"/>
      <c:spPr>
        <a:gradFill rotWithShape="1">
          <a:gsLst>
            <a:gs pos="0">
              <a:schemeClr val="accent5">
                <a:tint val="50000"/>
                <a:satMod val="300000"/>
              </a:schemeClr>
            </a:gs>
            <a:gs pos="35000">
              <a:schemeClr val="accent5">
                <a:tint val="37000"/>
                <a:satMod val="300000"/>
              </a:schemeClr>
            </a:gs>
            <a:gs pos="100000">
              <a:schemeClr val="accent5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'ورقه عمل'!$G$66</c:f>
              <c:strCache>
                <c:ptCount val="1"/>
                <c:pt idx="0">
                  <c:v>نسبة التنفيذ للانفاق العام </c:v>
                </c:pt>
              </c:strCache>
            </c:strRef>
          </c:tx>
          <c:invertIfNegative val="0"/>
          <c:dLbls>
            <c:spPr>
              <a:solidFill>
                <a:schemeClr val="tx2">
                  <a:lumMod val="20000"/>
                  <a:lumOff val="80000"/>
                </a:schemeClr>
              </a:solidFill>
              <a:ln>
                <a:solidFill>
                  <a:schemeClr val="tx2">
                    <a:lumMod val="75000"/>
                  </a:schemeClr>
                </a:solidFill>
              </a:ln>
            </c:spPr>
            <c:txPr>
              <a:bodyPr/>
              <a:lstStyle/>
              <a:p>
                <a:pPr>
                  <a:defRPr sz="1200" b="1"/>
                </a:pPr>
                <a:endParaRPr lang="ar-IQ"/>
              </a:p>
            </c:txPr>
            <c:showLegendKey val="1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'ورقه عمل'!$A$67:$A$82</c:f>
              <c:strCache>
                <c:ptCount val="16"/>
                <c:pt idx="0">
                  <c:v> وزارةالدفاع</c:v>
                </c:pt>
                <c:pt idx="1">
                  <c:v> وزارة التخطيط</c:v>
                </c:pt>
                <c:pt idx="2">
                  <c:v> وزارة العدل</c:v>
                </c:pt>
                <c:pt idx="3">
                  <c:v> وزارة الصناعة والمعادن</c:v>
                </c:pt>
                <c:pt idx="4">
                  <c:v> وزارة الزراعة</c:v>
                </c:pt>
                <c:pt idx="5">
                  <c:v> وزارة العلوم والتكنولوجيا</c:v>
                </c:pt>
                <c:pt idx="6">
                  <c:v> مجلس القضاء الاعلى</c:v>
                </c:pt>
                <c:pt idx="7">
                  <c:v> وزارة الشباب والرياضة</c:v>
                </c:pt>
                <c:pt idx="8">
                  <c:v> وزارة التربية</c:v>
                </c:pt>
                <c:pt idx="9">
                  <c:v> وزارة النفط</c:v>
                </c:pt>
                <c:pt idx="10">
                  <c:v> وزارة الموارد المائية</c:v>
                </c:pt>
                <c:pt idx="11">
                  <c:v> وزارة التعليم العالي والبحث العلمي</c:v>
                </c:pt>
                <c:pt idx="12">
                  <c:v> وزارة الاتصالات</c:v>
                </c:pt>
                <c:pt idx="13">
                  <c:v> وزارة الداخلية</c:v>
                </c:pt>
                <c:pt idx="14">
                  <c:v> وزارة الثقافة</c:v>
                </c:pt>
                <c:pt idx="15">
                  <c:v> دوائر غير مرتبطة بوزارة</c:v>
                </c:pt>
              </c:strCache>
            </c:strRef>
          </c:cat>
          <c:val>
            <c:numRef>
              <c:f>'ورقه عمل'!$G$67:$G$82</c:f>
              <c:numCache>
                <c:formatCode>0%</c:formatCode>
                <c:ptCount val="16"/>
                <c:pt idx="0">
                  <c:v>0.88040902546219624</c:v>
                </c:pt>
                <c:pt idx="1">
                  <c:v>0.80742406637735553</c:v>
                </c:pt>
                <c:pt idx="2">
                  <c:v>0.80668237178979585</c:v>
                </c:pt>
                <c:pt idx="3">
                  <c:v>0.80129864313416288</c:v>
                </c:pt>
                <c:pt idx="4">
                  <c:v>0.79110716152441674</c:v>
                </c:pt>
                <c:pt idx="5">
                  <c:v>0.78893104276695158</c:v>
                </c:pt>
                <c:pt idx="6">
                  <c:v>0.78599993422786441</c:v>
                </c:pt>
                <c:pt idx="7">
                  <c:v>0.779417037478083</c:v>
                </c:pt>
                <c:pt idx="8">
                  <c:v>0.76590042454604756</c:v>
                </c:pt>
                <c:pt idx="9">
                  <c:v>0.76171294406122891</c:v>
                </c:pt>
                <c:pt idx="10">
                  <c:v>0.75574644700948312</c:v>
                </c:pt>
                <c:pt idx="11">
                  <c:v>0.73882271278968936</c:v>
                </c:pt>
                <c:pt idx="12">
                  <c:v>0.70211021528134987</c:v>
                </c:pt>
                <c:pt idx="13">
                  <c:v>0.69704630510342902</c:v>
                </c:pt>
                <c:pt idx="14">
                  <c:v>0.67159392119238626</c:v>
                </c:pt>
                <c:pt idx="15">
                  <c:v>0.66829280481645692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92786176"/>
        <c:axId val="111221504"/>
        <c:axId val="0"/>
      </c:bar3DChart>
      <c:catAx>
        <c:axId val="927861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00" b="1"/>
            </a:pPr>
            <a:endParaRPr lang="ar-IQ"/>
          </a:p>
        </c:txPr>
        <c:crossAx val="111221504"/>
        <c:crosses val="autoZero"/>
        <c:auto val="1"/>
        <c:lblAlgn val="ctr"/>
        <c:lblOffset val="100"/>
        <c:noMultiLvlLbl val="0"/>
      </c:catAx>
      <c:valAx>
        <c:axId val="11122150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sz="1200" b="1"/>
            </a:pPr>
            <a:endParaRPr lang="ar-IQ"/>
          </a:p>
        </c:txPr>
        <c:crossAx val="9278617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ar-IQ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ar-IQ" sz="1200"/>
              <a:t>مخطط يوضح نسبة التنفيذ للأنفاق العام للوزارات (الجزء الثاني) </a:t>
            </a:r>
          </a:p>
        </c:rich>
      </c:tx>
      <c:layout>
        <c:manualLayout>
          <c:xMode val="edge"/>
          <c:yMode val="edge"/>
          <c:x val="0.56533930694883661"/>
          <c:y val="3.9717516774601856E-2"/>
        </c:manualLayout>
      </c:layout>
      <c:overlay val="0"/>
      <c:spPr>
        <a:gradFill rotWithShape="1">
          <a:gsLst>
            <a:gs pos="0">
              <a:schemeClr val="accent5">
                <a:tint val="50000"/>
                <a:satMod val="300000"/>
              </a:schemeClr>
            </a:gs>
            <a:gs pos="35000">
              <a:schemeClr val="accent5">
                <a:tint val="37000"/>
                <a:satMod val="300000"/>
              </a:schemeClr>
            </a:gs>
            <a:gs pos="100000">
              <a:schemeClr val="accent5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'ورقه عمل'!$G$66</c:f>
              <c:strCache>
                <c:ptCount val="1"/>
                <c:pt idx="0">
                  <c:v>نسبة التنفيذ للانفاق العام </c:v>
                </c:pt>
              </c:strCache>
            </c:strRef>
          </c:tx>
          <c:invertIfNegative val="0"/>
          <c:dLbls>
            <c:spPr>
              <a:solidFill>
                <a:schemeClr val="tx2">
                  <a:lumMod val="20000"/>
                  <a:lumOff val="80000"/>
                </a:schemeClr>
              </a:solidFill>
              <a:ln>
                <a:solidFill>
                  <a:schemeClr val="tx2">
                    <a:lumMod val="75000"/>
                  </a:schemeClr>
                </a:solidFill>
              </a:ln>
            </c:spPr>
            <c:txPr>
              <a:bodyPr/>
              <a:lstStyle/>
              <a:p>
                <a:pPr>
                  <a:defRPr sz="1200"/>
                </a:pPr>
                <a:endParaRPr lang="ar-IQ"/>
              </a:p>
            </c:txPr>
            <c:showLegendKey val="1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'ورقه عمل'!$A$83:$A$99</c:f>
              <c:strCache>
                <c:ptCount val="17"/>
                <c:pt idx="0">
                  <c:v> وزارة البيئة</c:v>
                </c:pt>
                <c:pt idx="1">
                  <c:v> رئاسة الجمهورية</c:v>
                </c:pt>
                <c:pt idx="2">
                  <c:v> وزارة حقوق الانسان</c:v>
                </c:pt>
                <c:pt idx="3">
                  <c:v> مجلس الوزراء</c:v>
                </c:pt>
                <c:pt idx="4">
                  <c:v> وزارة الصحة</c:v>
                </c:pt>
                <c:pt idx="5">
                  <c:v> وزارة الخارجية</c:v>
                </c:pt>
                <c:pt idx="6">
                  <c:v>مجلس النواب</c:v>
                </c:pt>
                <c:pt idx="7">
                  <c:v> وزارة البلديات والاشغال</c:v>
                </c:pt>
                <c:pt idx="8">
                  <c:v> وزارة التجارة</c:v>
                </c:pt>
                <c:pt idx="9">
                  <c:v> وزارة المالية</c:v>
                </c:pt>
                <c:pt idx="10">
                  <c:v>وزارة السياحة والاثار</c:v>
                </c:pt>
                <c:pt idx="11">
                  <c:v> وزارةالعمل والشوؤن الاجتماعية</c:v>
                </c:pt>
                <c:pt idx="12">
                  <c:v> وزارة الاعمار والاسكان</c:v>
                </c:pt>
                <c:pt idx="13">
                  <c:v> وزارة النقل</c:v>
                </c:pt>
                <c:pt idx="14">
                  <c:v> وزارة الكهرباء</c:v>
                </c:pt>
                <c:pt idx="15">
                  <c:v> حكومة اقليم كردستان</c:v>
                </c:pt>
                <c:pt idx="16">
                  <c:v> وزارة المهجرين والمهاجرين</c:v>
                </c:pt>
              </c:strCache>
            </c:strRef>
          </c:cat>
          <c:val>
            <c:numRef>
              <c:f>'ورقه عمل'!$G$83:$G$99</c:f>
              <c:numCache>
                <c:formatCode>0%</c:formatCode>
                <c:ptCount val="17"/>
                <c:pt idx="0">
                  <c:v>0.65651055403866132</c:v>
                </c:pt>
                <c:pt idx="1">
                  <c:v>0.63387025749108206</c:v>
                </c:pt>
                <c:pt idx="2">
                  <c:v>0.62715663653561926</c:v>
                </c:pt>
                <c:pt idx="3">
                  <c:v>0.62487081084695362</c:v>
                </c:pt>
                <c:pt idx="4">
                  <c:v>0.61793617640208209</c:v>
                </c:pt>
                <c:pt idx="5">
                  <c:v>0.61640844366401115</c:v>
                </c:pt>
                <c:pt idx="6">
                  <c:v>0.60812625605749115</c:v>
                </c:pt>
                <c:pt idx="7">
                  <c:v>0.58586568065934275</c:v>
                </c:pt>
                <c:pt idx="8">
                  <c:v>0.55469447368380898</c:v>
                </c:pt>
                <c:pt idx="9">
                  <c:v>0.54194494535464677</c:v>
                </c:pt>
                <c:pt idx="10">
                  <c:v>0.54064608046152218</c:v>
                </c:pt>
                <c:pt idx="11">
                  <c:v>0.53437365193706976</c:v>
                </c:pt>
                <c:pt idx="12">
                  <c:v>0.44694183538587101</c:v>
                </c:pt>
                <c:pt idx="13">
                  <c:v>0.42589010692882001</c:v>
                </c:pt>
                <c:pt idx="14">
                  <c:v>0.29112189730615978</c:v>
                </c:pt>
                <c:pt idx="15">
                  <c:v>0.26437752924888347</c:v>
                </c:pt>
                <c:pt idx="16">
                  <c:v>0.22935643397707506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11415296"/>
        <c:axId val="111271936"/>
        <c:axId val="0"/>
      </c:bar3DChart>
      <c:catAx>
        <c:axId val="1114152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00"/>
            </a:pPr>
            <a:endParaRPr lang="ar-IQ"/>
          </a:p>
        </c:txPr>
        <c:crossAx val="111271936"/>
        <c:crosses val="autoZero"/>
        <c:auto val="1"/>
        <c:lblAlgn val="ctr"/>
        <c:lblOffset val="100"/>
        <c:noMultiLvlLbl val="0"/>
      </c:catAx>
      <c:valAx>
        <c:axId val="111271936"/>
        <c:scaling>
          <c:orientation val="minMax"/>
          <c:max val="0.8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sz="1200"/>
            </a:pPr>
            <a:endParaRPr lang="ar-IQ"/>
          </a:p>
        </c:txPr>
        <c:crossAx val="111415296"/>
        <c:crosses val="autoZero"/>
        <c:crossBetween val="between"/>
        <c:majorUnit val="0.1"/>
        <c:minorUnit val="2.0000000000000004E-2"/>
      </c:valAx>
    </c:plotArea>
    <c:plotVisOnly val="1"/>
    <c:dispBlanksAs val="gap"/>
    <c:showDLblsOverMax val="0"/>
  </c:chart>
  <c:txPr>
    <a:bodyPr/>
    <a:lstStyle/>
    <a:p>
      <a:pPr>
        <a:defRPr sz="1200"/>
      </a:pPr>
      <a:endParaRPr lang="ar-IQ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0E9202C8529F4FB773F26894CE7BF4" ma:contentTypeVersion="1" ma:contentTypeDescription="Create a new document." ma:contentTypeScope="" ma:versionID="9fee187d75163c87eb29a6891418c434">
  <xsd:schema xmlns:xsd="http://www.w3.org/2001/XMLSchema" xmlns:xs="http://www.w3.org/2001/XMLSchema" xmlns:p="http://schemas.microsoft.com/office/2006/metadata/properties" xmlns:ns2="536e90f3-28f6-43a2-9886-69104c66b47c" targetNamespace="http://schemas.microsoft.com/office/2006/metadata/properties" ma:root="true" ma:fieldsID="c35a9c70863703df635a0776bfb135b7" ns2:_="">
    <xsd:import namespace="536e90f3-28f6-43a2-9886-69104c66b47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e90f3-28f6-43a2-9886-69104c66b47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36e90f3-28f6-43a2-9886-69104c66b47c">VMCDCHTSR4DK-1850682920-215</_dlc_DocId>
    <_dlc_DocIdUrl xmlns="536e90f3-28f6-43a2-9886-69104c66b47c">
      <Url>http://cms-mof/_layouts/DocIdRedir.aspx?ID=VMCDCHTSR4DK-1850682920-215</Url>
      <Description>VMCDCHTSR4DK-1850682920-215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A4481-6DDF-4E98-BE66-6040EC53C569}"/>
</file>

<file path=customXml/itemProps2.xml><?xml version="1.0" encoding="utf-8"?>
<ds:datastoreItem xmlns:ds="http://schemas.openxmlformats.org/officeDocument/2006/customXml" ds:itemID="{9F294D3E-EEF9-4AE4-B6B2-F5486FC10BEB}"/>
</file>

<file path=customXml/itemProps3.xml><?xml version="1.0" encoding="utf-8"?>
<ds:datastoreItem xmlns:ds="http://schemas.openxmlformats.org/officeDocument/2006/customXml" ds:itemID="{77CAB253-F4ED-491F-8E2C-BEB35160C3F3}"/>
</file>

<file path=customXml/itemProps4.xml><?xml version="1.0" encoding="utf-8"?>
<ds:datastoreItem xmlns:ds="http://schemas.openxmlformats.org/officeDocument/2006/customXml" ds:itemID="{80CA7E71-074C-4A67-8CA7-97F47A8BD9E6}"/>
</file>

<file path=customXml/itemProps5.xml><?xml version="1.0" encoding="utf-8"?>
<ds:datastoreItem xmlns:ds="http://schemas.openxmlformats.org/officeDocument/2006/customXml" ds:itemID="{5A5D7A9F-C33E-43FF-81B6-A9C4A9B0849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1141</TotalTime>
  <Pages>9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6022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تقرير تنفيذ الموازنة لغاية ت1 2015</dc:title>
  <dc:creator>DR.Ahmed Saker 2o1O</dc:creator>
  <cp:lastModifiedBy>DR.Ahmed Saker 2o1O</cp:lastModifiedBy>
  <cp:revision>84</cp:revision>
  <cp:lastPrinted>2016-01-14T10:02:00Z</cp:lastPrinted>
  <dcterms:created xsi:type="dcterms:W3CDTF">2015-08-12T07:16:00Z</dcterms:created>
  <dcterms:modified xsi:type="dcterms:W3CDTF">2016-01-17T10:34:00Z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0x010100970E9202C8529F4FB773F26894CE7BF4</vt:lpwstr>
  </property>
  <property fmtid="{D5CDD505-2E9C-101B-9397-08002B2CF9AE}" pid="4" name="_dlc_DocIdItemGuid">
    <vt:lpwstr>95addd4c-7704-4ddb-b161-1f9009456fc9</vt:lpwstr>
  </property>
</Properties>
</file>