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53" w:rsidRPr="00FE2AAD" w:rsidRDefault="00B64641" w:rsidP="00B7385F">
      <w:pPr>
        <w:jc w:val="both"/>
        <w:rPr>
          <w:b/>
          <w:bCs/>
          <w:color w:val="548DD4" w:themeColor="text2" w:themeTint="99"/>
          <w:sz w:val="36"/>
          <w:szCs w:val="36"/>
          <w:rtl/>
          <w:lang w:bidi="ar-IQ"/>
        </w:rPr>
      </w:pPr>
      <w:r>
        <w:rPr>
          <w:noProof/>
          <w:color w:val="548DD4" w:themeColor="text2" w:themeTint="99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9.05pt;margin-top:-1.9pt;width:78.7pt;height:28.4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المقدمة"/>
          </v:shape>
        </w:pict>
      </w:r>
      <w:r w:rsidR="00AB6805">
        <w:t xml:space="preserve">   </w:t>
      </w:r>
    </w:p>
    <w:p w:rsidR="003F0850" w:rsidRDefault="00AB57AA" w:rsidP="00AB57AA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AB57AA">
        <w:rPr>
          <w:rFonts w:hint="cs"/>
          <w:b/>
          <w:bCs/>
          <w:sz w:val="36"/>
          <w:szCs w:val="36"/>
          <w:u w:val="single"/>
          <w:rtl/>
          <w:lang w:bidi="ar-IQ"/>
        </w:rPr>
        <w:t>تعليمات تنفيذ موازنة القطاع العام لسنة /2019</w:t>
      </w:r>
    </w:p>
    <w:p w:rsidR="00AB57AA" w:rsidRPr="00B64641" w:rsidRDefault="00AB57AA" w:rsidP="009F080E">
      <w:pPr>
        <w:ind w:right="-630"/>
        <w:jc w:val="both"/>
        <w:rPr>
          <w:b/>
          <w:bCs/>
          <w:sz w:val="28"/>
          <w:szCs w:val="28"/>
          <w:rtl/>
          <w:lang w:bidi="ar-IQ"/>
        </w:rPr>
      </w:pPr>
      <w:r w:rsidRPr="00B64641">
        <w:rPr>
          <w:rFonts w:hint="cs"/>
          <w:b/>
          <w:bCs/>
          <w:sz w:val="28"/>
          <w:szCs w:val="28"/>
          <w:rtl/>
          <w:lang w:bidi="ar-IQ"/>
        </w:rPr>
        <w:t xml:space="preserve">استنادا </w:t>
      </w:r>
      <w:r w:rsidR="0098528B" w:rsidRPr="00B64641">
        <w:rPr>
          <w:rFonts w:hint="cs"/>
          <w:b/>
          <w:bCs/>
          <w:sz w:val="28"/>
          <w:szCs w:val="28"/>
          <w:rtl/>
          <w:lang w:bidi="ar-IQ"/>
        </w:rPr>
        <w:t>لأحكام</w:t>
      </w:r>
      <w:r w:rsidRPr="00B64641">
        <w:rPr>
          <w:rFonts w:hint="cs"/>
          <w:b/>
          <w:bCs/>
          <w:sz w:val="28"/>
          <w:szCs w:val="28"/>
          <w:rtl/>
          <w:lang w:bidi="ar-IQ"/>
        </w:rPr>
        <w:t xml:space="preserve"> الفقرة (1) من القسم (3) من قانون الادارة المالية رقم (95 ) لسنة 2004 والتي تنص على ( لوزير المالية وكما يقتضي ان يصدر انظمة وتوجيهات وتعليمات وارشادات لتطبيق وتفعيل هذا القانون ) ولتسهيل تنفيذ احكام القسم (8) من القانون اعلاه 0</w:t>
      </w:r>
    </w:p>
    <w:p w:rsidR="005D266C" w:rsidRPr="00B64641" w:rsidRDefault="00AB57AA" w:rsidP="009F080E">
      <w:pPr>
        <w:ind w:right="-630"/>
        <w:jc w:val="both"/>
        <w:rPr>
          <w:b/>
          <w:bCs/>
          <w:sz w:val="28"/>
          <w:szCs w:val="28"/>
          <w:rtl/>
          <w:lang w:bidi="ar-IQ"/>
        </w:rPr>
      </w:pPr>
      <w:r w:rsidRPr="00B64641">
        <w:rPr>
          <w:rFonts w:hint="cs"/>
          <w:b/>
          <w:bCs/>
          <w:sz w:val="28"/>
          <w:szCs w:val="28"/>
          <w:rtl/>
          <w:lang w:bidi="ar-IQ"/>
        </w:rPr>
        <w:t>يسر وزارة المالية ان ترسل تعليمات تنفيذ موازنة القطاع العام لسنة /</w:t>
      </w:r>
      <w:r w:rsidR="009F080E" w:rsidRPr="00B64641">
        <w:rPr>
          <w:rFonts w:hint="cs"/>
          <w:b/>
          <w:bCs/>
          <w:sz w:val="28"/>
          <w:szCs w:val="28"/>
          <w:rtl/>
          <w:lang w:bidi="ar-IQ"/>
        </w:rPr>
        <w:t>2019</w:t>
      </w:r>
      <w:r w:rsidRPr="00B64641">
        <w:rPr>
          <w:rFonts w:hint="cs"/>
          <w:b/>
          <w:bCs/>
          <w:sz w:val="28"/>
          <w:szCs w:val="28"/>
          <w:rtl/>
          <w:lang w:bidi="ar-IQ"/>
        </w:rPr>
        <w:t xml:space="preserve"> بعد ان وضعت في الاطار العام للاستراتيجية </w:t>
      </w:r>
      <w:r w:rsidR="005D266C" w:rsidRPr="00B64641">
        <w:rPr>
          <w:rFonts w:hint="cs"/>
          <w:b/>
          <w:bCs/>
          <w:sz w:val="28"/>
          <w:szCs w:val="28"/>
          <w:rtl/>
          <w:lang w:bidi="ar-IQ"/>
        </w:rPr>
        <w:t>التي تتطلبها المرحلة الراهنة مؤكدين على الاستفادة القصوى من التخصيصات المالية المعتمدة في الموازنة التخطيطية لكل شركة عامة او هيئة او دائرة ممولة ذاتيا 0</w:t>
      </w:r>
    </w:p>
    <w:p w:rsidR="005D266C" w:rsidRPr="00B64641" w:rsidRDefault="005D266C" w:rsidP="005D266C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bidi="ar-IQ"/>
        </w:rPr>
      </w:pPr>
      <w:r w:rsidRPr="00B64641">
        <w:rPr>
          <w:rFonts w:hint="cs"/>
          <w:b/>
          <w:bCs/>
          <w:sz w:val="28"/>
          <w:szCs w:val="28"/>
          <w:rtl/>
          <w:lang w:bidi="ar-IQ"/>
        </w:rPr>
        <w:t>تضمنت التعليمات الاتي</w:t>
      </w:r>
      <w:r w:rsidRPr="00B64641">
        <w:rPr>
          <w:rFonts w:hint="cs"/>
          <w:b/>
          <w:bCs/>
          <w:sz w:val="24"/>
          <w:szCs w:val="24"/>
          <w:rtl/>
          <w:lang w:bidi="ar-IQ"/>
        </w:rPr>
        <w:t xml:space="preserve"> :-</w:t>
      </w:r>
    </w:p>
    <w:p w:rsidR="008A786B" w:rsidRPr="00B64641" w:rsidRDefault="005D266C" w:rsidP="0098528B">
      <w:pPr>
        <w:pStyle w:val="ListParagraph"/>
        <w:ind w:right="-630"/>
        <w:jc w:val="both"/>
        <w:rPr>
          <w:b/>
          <w:bCs/>
          <w:sz w:val="24"/>
          <w:szCs w:val="24"/>
          <w:rtl/>
          <w:lang w:bidi="ar-IQ"/>
        </w:rPr>
      </w:pPr>
      <w:r w:rsidRPr="00B64641">
        <w:rPr>
          <w:rFonts w:hint="cs"/>
          <w:b/>
          <w:bCs/>
          <w:sz w:val="32"/>
          <w:szCs w:val="32"/>
          <w:rtl/>
          <w:lang w:bidi="ar-IQ"/>
        </w:rPr>
        <w:t>القسم الاول /</w:t>
      </w:r>
      <w:r w:rsidRPr="00B6464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B64641">
        <w:rPr>
          <w:rFonts w:hint="cs"/>
          <w:b/>
          <w:bCs/>
          <w:sz w:val="28"/>
          <w:szCs w:val="28"/>
          <w:rtl/>
          <w:lang w:bidi="ar-IQ"/>
        </w:rPr>
        <w:t>الضوابط اللازمة لتنسيق صلاحية الوزارات والجهات غير المرتبطة بوزارة بشان استخدام التخصيصات المعتمدة في الموازنة التخطيطية لكل شركة عامة او هيئة او دائرة ممولة ذاتيا</w:t>
      </w:r>
      <w:r w:rsidRPr="00B64641">
        <w:rPr>
          <w:rFonts w:hint="cs"/>
          <w:b/>
          <w:bCs/>
          <w:sz w:val="24"/>
          <w:szCs w:val="24"/>
          <w:rtl/>
          <w:lang w:bidi="ar-IQ"/>
        </w:rPr>
        <w:t xml:space="preserve"> " 0</w:t>
      </w:r>
    </w:p>
    <w:p w:rsidR="008A786B" w:rsidRPr="00B64641" w:rsidRDefault="008A786B" w:rsidP="0098528B">
      <w:pPr>
        <w:pStyle w:val="ListParagraph"/>
        <w:ind w:right="-630"/>
        <w:jc w:val="both"/>
        <w:rPr>
          <w:b/>
          <w:bCs/>
          <w:sz w:val="24"/>
          <w:szCs w:val="24"/>
          <w:rtl/>
          <w:lang w:bidi="ar-IQ"/>
        </w:rPr>
      </w:pPr>
      <w:r w:rsidRPr="00B64641">
        <w:rPr>
          <w:rFonts w:hint="cs"/>
          <w:b/>
          <w:bCs/>
          <w:sz w:val="32"/>
          <w:szCs w:val="32"/>
          <w:rtl/>
          <w:lang w:bidi="ar-IQ"/>
        </w:rPr>
        <w:t>القسم الثاني /</w:t>
      </w:r>
      <w:r w:rsidRPr="00B64641">
        <w:rPr>
          <w:rFonts w:hint="cs"/>
          <w:b/>
          <w:bCs/>
          <w:sz w:val="24"/>
          <w:szCs w:val="24"/>
          <w:rtl/>
          <w:lang w:bidi="ar-IQ"/>
        </w:rPr>
        <w:t xml:space="preserve"> تعليمات تنفيذ الموازنة التخطيطية لسنة /2019 0</w:t>
      </w:r>
    </w:p>
    <w:p w:rsidR="008A786B" w:rsidRPr="00B64641" w:rsidRDefault="008A786B" w:rsidP="0098528B">
      <w:pPr>
        <w:pStyle w:val="ListParagraph"/>
        <w:ind w:right="-630"/>
        <w:jc w:val="both"/>
        <w:rPr>
          <w:b/>
          <w:bCs/>
          <w:sz w:val="24"/>
          <w:szCs w:val="24"/>
          <w:rtl/>
          <w:lang w:bidi="ar-IQ"/>
        </w:rPr>
      </w:pPr>
      <w:r w:rsidRPr="00B64641">
        <w:rPr>
          <w:rFonts w:hint="cs"/>
          <w:b/>
          <w:bCs/>
          <w:sz w:val="32"/>
          <w:szCs w:val="32"/>
          <w:rtl/>
          <w:lang w:bidi="ar-IQ"/>
        </w:rPr>
        <w:t xml:space="preserve">القسم الثالث </w:t>
      </w:r>
      <w:r w:rsidR="0098528B" w:rsidRPr="00B6464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B64641">
        <w:rPr>
          <w:rFonts w:hint="cs"/>
          <w:b/>
          <w:bCs/>
          <w:sz w:val="32"/>
          <w:szCs w:val="32"/>
          <w:rtl/>
          <w:lang w:bidi="ar-IQ"/>
        </w:rPr>
        <w:t>/</w:t>
      </w:r>
      <w:r w:rsidRPr="00B64641">
        <w:rPr>
          <w:rFonts w:hint="cs"/>
          <w:b/>
          <w:bCs/>
          <w:sz w:val="24"/>
          <w:szCs w:val="24"/>
          <w:rtl/>
          <w:lang w:bidi="ar-IQ"/>
        </w:rPr>
        <w:t xml:space="preserve"> الملاكـــــــــــات </w:t>
      </w:r>
    </w:p>
    <w:p w:rsidR="008A786B" w:rsidRPr="00B64641" w:rsidRDefault="008A786B" w:rsidP="0098528B">
      <w:pPr>
        <w:pStyle w:val="ListParagraph"/>
        <w:ind w:right="-630"/>
        <w:jc w:val="both"/>
        <w:rPr>
          <w:b/>
          <w:bCs/>
          <w:sz w:val="28"/>
          <w:szCs w:val="28"/>
          <w:rtl/>
          <w:lang w:bidi="ar-IQ"/>
        </w:rPr>
      </w:pPr>
      <w:r w:rsidRPr="00B64641">
        <w:rPr>
          <w:rFonts w:hint="cs"/>
          <w:b/>
          <w:bCs/>
          <w:sz w:val="32"/>
          <w:szCs w:val="32"/>
          <w:rtl/>
          <w:lang w:bidi="ar-IQ"/>
        </w:rPr>
        <w:t>القسم الرابع</w:t>
      </w:r>
      <w:r w:rsidR="0098528B" w:rsidRPr="00B6464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B64641">
        <w:rPr>
          <w:rFonts w:hint="cs"/>
          <w:b/>
          <w:bCs/>
          <w:sz w:val="32"/>
          <w:szCs w:val="32"/>
          <w:rtl/>
          <w:lang w:bidi="ar-IQ"/>
        </w:rPr>
        <w:t xml:space="preserve"> /</w:t>
      </w:r>
      <w:r w:rsidRPr="00B6464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B64641">
        <w:rPr>
          <w:rFonts w:hint="cs"/>
          <w:b/>
          <w:bCs/>
          <w:sz w:val="28"/>
          <w:szCs w:val="28"/>
          <w:rtl/>
          <w:lang w:bidi="ar-IQ"/>
        </w:rPr>
        <w:t>تعليمات وصلاحيات تنفيذ نفقات المشاريع الاستثمارية لعام /2019 0</w:t>
      </w:r>
    </w:p>
    <w:p w:rsidR="008A786B" w:rsidRPr="00B64641" w:rsidRDefault="008A786B" w:rsidP="0098528B">
      <w:pPr>
        <w:pStyle w:val="ListParagraph"/>
        <w:numPr>
          <w:ilvl w:val="0"/>
          <w:numId w:val="3"/>
        </w:numPr>
        <w:ind w:right="-630"/>
        <w:jc w:val="both"/>
        <w:rPr>
          <w:b/>
          <w:bCs/>
          <w:sz w:val="28"/>
          <w:szCs w:val="28"/>
          <w:lang w:bidi="ar-IQ"/>
        </w:rPr>
      </w:pPr>
      <w:r w:rsidRPr="00B64641">
        <w:rPr>
          <w:rFonts w:hint="cs"/>
          <w:b/>
          <w:bCs/>
          <w:sz w:val="28"/>
          <w:szCs w:val="28"/>
          <w:rtl/>
          <w:lang w:bidi="ar-IQ"/>
        </w:rPr>
        <w:t xml:space="preserve">ترجو هذه الوزارة التقيد التام بما ورد في هذه التعليمات تحقيقا للمصلحة العامة وتجنب التجاوز على المال العام وبالتالي التعرض للمحاسبة القانونية </w:t>
      </w:r>
      <w:r w:rsidR="0098528B" w:rsidRPr="00B64641">
        <w:rPr>
          <w:rFonts w:hint="cs"/>
          <w:b/>
          <w:bCs/>
          <w:sz w:val="28"/>
          <w:szCs w:val="28"/>
          <w:rtl/>
          <w:lang w:bidi="ar-IQ"/>
        </w:rPr>
        <w:t>لا سامح</w:t>
      </w:r>
      <w:r w:rsidRPr="00B64641">
        <w:rPr>
          <w:rFonts w:hint="cs"/>
          <w:b/>
          <w:bCs/>
          <w:sz w:val="28"/>
          <w:szCs w:val="28"/>
          <w:rtl/>
          <w:lang w:bidi="ar-IQ"/>
        </w:rPr>
        <w:t xml:space="preserve"> الله 0</w:t>
      </w:r>
    </w:p>
    <w:p w:rsidR="00B64641" w:rsidRDefault="008A786B" w:rsidP="00B7385F">
      <w:pPr>
        <w:pStyle w:val="ListParagraph"/>
        <w:ind w:left="26" w:right="-630"/>
        <w:jc w:val="both"/>
        <w:rPr>
          <w:rFonts w:hint="cs"/>
          <w:b/>
          <w:bCs/>
          <w:color w:val="17365D" w:themeColor="text2" w:themeShade="BF"/>
          <w:sz w:val="32"/>
          <w:szCs w:val="32"/>
          <w:rtl/>
          <w:lang w:bidi="ar-IQ"/>
        </w:rPr>
      </w:pPr>
      <w:r w:rsidRPr="00B64641">
        <w:rPr>
          <w:rFonts w:hint="cs"/>
          <w:b/>
          <w:bCs/>
          <w:sz w:val="28"/>
          <w:szCs w:val="28"/>
          <w:rtl/>
          <w:lang w:bidi="ar-IQ"/>
        </w:rPr>
        <w:t>واخيرا تتمنى الوزارة للجهات المعنية المنفذة الموفقية في عملها من اجل بناء عراق مزدهر مستقر امنيا واقتصاديا</w:t>
      </w:r>
      <w:r w:rsidRPr="00B64641">
        <w:rPr>
          <w:rFonts w:hint="cs"/>
          <w:sz w:val="28"/>
          <w:szCs w:val="28"/>
          <w:rtl/>
          <w:lang w:bidi="ar-IQ"/>
        </w:rPr>
        <w:t xml:space="preserve"> 0 </w:t>
      </w:r>
      <w:r w:rsidR="00AB57AA" w:rsidRPr="00B64641">
        <w:rPr>
          <w:rFonts w:hint="cs"/>
          <w:sz w:val="28"/>
          <w:szCs w:val="28"/>
          <w:rtl/>
          <w:lang w:bidi="ar-IQ"/>
        </w:rPr>
        <w:t xml:space="preserve"> </w:t>
      </w:r>
    </w:p>
    <w:p w:rsidR="008A786B" w:rsidRDefault="00B64641" w:rsidP="00B7385F">
      <w:pPr>
        <w:pStyle w:val="ListParagraph"/>
        <w:ind w:left="26" w:right="-630"/>
        <w:jc w:val="both"/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  <w:r w:rsidR="008A786B" w:rsidRPr="00B64641">
        <w:rPr>
          <w:rFonts w:hint="cs"/>
          <w:b/>
          <w:bCs/>
          <w:color w:val="17365D" w:themeColor="text2" w:themeShade="BF"/>
          <w:sz w:val="32"/>
          <w:szCs w:val="32"/>
          <w:rtl/>
          <w:lang w:bidi="ar-IQ"/>
        </w:rPr>
        <w:t>... ومن الله التوفيق</w:t>
      </w:r>
    </w:p>
    <w:p w:rsidR="00B64641" w:rsidRDefault="00B64641" w:rsidP="00B7385F">
      <w:pPr>
        <w:pStyle w:val="ListParagraph"/>
        <w:ind w:left="26" w:right="-630"/>
        <w:jc w:val="both"/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</w:pPr>
    </w:p>
    <w:p w:rsidR="00B64641" w:rsidRDefault="00B64641" w:rsidP="00B7385F">
      <w:pPr>
        <w:pStyle w:val="ListParagraph"/>
        <w:ind w:left="26" w:right="-630"/>
        <w:jc w:val="both"/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</w:pPr>
    </w:p>
    <w:p w:rsidR="00B64641" w:rsidRDefault="00B64641" w:rsidP="00B7385F">
      <w:pPr>
        <w:pStyle w:val="ListParagraph"/>
        <w:ind w:left="26" w:right="-630"/>
        <w:jc w:val="both"/>
        <w:rPr>
          <w:b/>
          <w:bCs/>
          <w:color w:val="17365D" w:themeColor="text2" w:themeShade="BF"/>
          <w:sz w:val="36"/>
          <w:szCs w:val="36"/>
          <w:rtl/>
          <w:lang w:bidi="ar-IQ"/>
        </w:rPr>
      </w:pPr>
      <w:bookmarkStart w:id="0" w:name="_GoBack"/>
      <w:bookmarkEnd w:id="0"/>
    </w:p>
    <w:p w:rsidR="000D60B8" w:rsidRDefault="0038181E" w:rsidP="00FD52BE">
      <w:pPr>
        <w:spacing w:after="0"/>
        <w:ind w:left="-720" w:right="180"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</w:t>
      </w:r>
      <w:r w:rsidR="000D60B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                                 فـــــؤاد حسين                     </w:t>
      </w:r>
      <w:r w:rsidR="0017335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                      </w:t>
      </w:r>
    </w:p>
    <w:p w:rsidR="0017335D" w:rsidRPr="00681D8A" w:rsidRDefault="000D60B8" w:rsidP="0017335D">
      <w:pPr>
        <w:spacing w:after="0"/>
        <w:ind w:left="-720" w:right="180"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                      </w:t>
      </w:r>
      <w:r w:rsidR="0017335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نائب رئيس الوزراء للشؤون الاقتصادية </w:t>
      </w:r>
    </w:p>
    <w:p w:rsidR="008A786B" w:rsidRDefault="0017335D" w:rsidP="0017335D">
      <w:pPr>
        <w:ind w:left="-694" w:right="-851"/>
        <w:jc w:val="both"/>
        <w:rPr>
          <w:b/>
          <w:bCs/>
          <w:color w:val="17365D" w:themeColor="text2" w:themeShade="BF"/>
          <w:sz w:val="36"/>
          <w:szCs w:val="36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 w:rsidR="008A786B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                </w:t>
      </w:r>
      <w:r w:rsidR="0098528B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</w:t>
      </w:r>
      <w:r w:rsidR="008A786B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           </w:t>
      </w:r>
      <w:r w:rsidR="00564A63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</w:t>
      </w:r>
      <w:r w:rsidR="008A786B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وزيـــــر المالـــــــــية                       </w:t>
      </w:r>
    </w:p>
    <w:p w:rsidR="008A786B" w:rsidRDefault="008A786B" w:rsidP="000D60B8">
      <w:pPr>
        <w:pStyle w:val="ListParagraph"/>
        <w:ind w:left="26"/>
        <w:jc w:val="both"/>
        <w:rPr>
          <w:b/>
          <w:bCs/>
          <w:color w:val="17365D" w:themeColor="text2" w:themeShade="BF"/>
          <w:sz w:val="36"/>
          <w:szCs w:val="36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                              </w:t>
      </w:r>
      <w:r w:rsidR="0098528B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/  / 2019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</w:p>
    <w:sectPr w:rsidR="008A786B" w:rsidSect="00AB6805">
      <w:pgSz w:w="11906" w:h="16838"/>
      <w:pgMar w:top="1440" w:right="1800" w:bottom="1440" w:left="1800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197"/>
    <w:multiLevelType w:val="hybridMultilevel"/>
    <w:tmpl w:val="E7F2BC5A"/>
    <w:lvl w:ilvl="0" w:tplc="432C5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5586"/>
    <w:multiLevelType w:val="hybridMultilevel"/>
    <w:tmpl w:val="DFD4426C"/>
    <w:lvl w:ilvl="0" w:tplc="2244097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2F5A4A4A"/>
    <w:multiLevelType w:val="hybridMultilevel"/>
    <w:tmpl w:val="51F6E196"/>
    <w:lvl w:ilvl="0" w:tplc="45089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E7E3D"/>
    <w:multiLevelType w:val="hybridMultilevel"/>
    <w:tmpl w:val="EC10C014"/>
    <w:lvl w:ilvl="0" w:tplc="E5ACBC9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530EF"/>
    <w:multiLevelType w:val="hybridMultilevel"/>
    <w:tmpl w:val="DFD4426C"/>
    <w:lvl w:ilvl="0" w:tplc="2244097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7F193317"/>
    <w:multiLevelType w:val="hybridMultilevel"/>
    <w:tmpl w:val="8C18E590"/>
    <w:lvl w:ilvl="0" w:tplc="3AB6BB00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805"/>
    <w:rsid w:val="00016388"/>
    <w:rsid w:val="00021C92"/>
    <w:rsid w:val="0006701E"/>
    <w:rsid w:val="000728BD"/>
    <w:rsid w:val="0007668C"/>
    <w:rsid w:val="000D60B8"/>
    <w:rsid w:val="0017335D"/>
    <w:rsid w:val="001B4157"/>
    <w:rsid w:val="002162AF"/>
    <w:rsid w:val="0027495A"/>
    <w:rsid w:val="00302BA9"/>
    <w:rsid w:val="0037534B"/>
    <w:rsid w:val="0038181E"/>
    <w:rsid w:val="003F0850"/>
    <w:rsid w:val="00412A2C"/>
    <w:rsid w:val="004B2108"/>
    <w:rsid w:val="004C445B"/>
    <w:rsid w:val="004C485A"/>
    <w:rsid w:val="004F24C8"/>
    <w:rsid w:val="004F3B11"/>
    <w:rsid w:val="004F4EE5"/>
    <w:rsid w:val="005216E4"/>
    <w:rsid w:val="00564A63"/>
    <w:rsid w:val="005D266C"/>
    <w:rsid w:val="005E332D"/>
    <w:rsid w:val="005E6E54"/>
    <w:rsid w:val="006004B6"/>
    <w:rsid w:val="006A6FAC"/>
    <w:rsid w:val="006E18E9"/>
    <w:rsid w:val="00703AD8"/>
    <w:rsid w:val="00713C98"/>
    <w:rsid w:val="0074754B"/>
    <w:rsid w:val="00750A55"/>
    <w:rsid w:val="00757A96"/>
    <w:rsid w:val="00760756"/>
    <w:rsid w:val="007E5E24"/>
    <w:rsid w:val="008240EF"/>
    <w:rsid w:val="0082622C"/>
    <w:rsid w:val="0085323E"/>
    <w:rsid w:val="00896041"/>
    <w:rsid w:val="008A786B"/>
    <w:rsid w:val="008C13D7"/>
    <w:rsid w:val="00931D75"/>
    <w:rsid w:val="00975F9B"/>
    <w:rsid w:val="0098528B"/>
    <w:rsid w:val="009B792A"/>
    <w:rsid w:val="009F080E"/>
    <w:rsid w:val="00A4084C"/>
    <w:rsid w:val="00A44632"/>
    <w:rsid w:val="00A4780C"/>
    <w:rsid w:val="00A65F30"/>
    <w:rsid w:val="00A7517F"/>
    <w:rsid w:val="00A85D55"/>
    <w:rsid w:val="00A925A9"/>
    <w:rsid w:val="00AA715F"/>
    <w:rsid w:val="00AB57AA"/>
    <w:rsid w:val="00AB6805"/>
    <w:rsid w:val="00B12C51"/>
    <w:rsid w:val="00B24FA1"/>
    <w:rsid w:val="00B4032E"/>
    <w:rsid w:val="00B642B9"/>
    <w:rsid w:val="00B64641"/>
    <w:rsid w:val="00B7385F"/>
    <w:rsid w:val="00BA3453"/>
    <w:rsid w:val="00BF276A"/>
    <w:rsid w:val="00C6373B"/>
    <w:rsid w:val="00C8093F"/>
    <w:rsid w:val="00CE12FA"/>
    <w:rsid w:val="00D76878"/>
    <w:rsid w:val="00DD56EB"/>
    <w:rsid w:val="00E2367C"/>
    <w:rsid w:val="00E32B15"/>
    <w:rsid w:val="00EB3F4C"/>
    <w:rsid w:val="00F03F3E"/>
    <w:rsid w:val="00F11869"/>
    <w:rsid w:val="00F56878"/>
    <w:rsid w:val="00FC5AC5"/>
    <w:rsid w:val="00FD52BE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55"/>
    <w:pPr>
      <w:bidi/>
    </w:pPr>
  </w:style>
  <w:style w:type="paragraph" w:styleId="Heading1">
    <w:name w:val="heading 1"/>
    <w:basedOn w:val="Normal"/>
    <w:next w:val="Normal"/>
    <w:link w:val="Heading1Char"/>
    <w:qFormat/>
    <w:rsid w:val="00C6373B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6373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F631CF5D5419E4B9237F3D41A6D22D9" ma:contentTypeVersion="1" ma:contentTypeDescription="إنشاء مستند جديد." ma:contentTypeScope="" ma:versionID="f66745d8a5f806ed170009c6ee3f41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546FFE-65FC-4017-B3EC-981C4C457A66}"/>
</file>

<file path=customXml/itemProps2.xml><?xml version="1.0" encoding="utf-8"?>
<ds:datastoreItem xmlns:ds="http://schemas.openxmlformats.org/officeDocument/2006/customXml" ds:itemID="{F9A64527-C2D2-4E76-AFD4-B754ED9FB1BA}"/>
</file>

<file path=customXml/itemProps3.xml><?xml version="1.0" encoding="utf-8"?>
<ds:datastoreItem xmlns:ds="http://schemas.openxmlformats.org/officeDocument/2006/customXml" ds:itemID="{7AEF5880-D433-4B42-8E7F-6B9B8518FEEB}"/>
</file>

<file path=customXml/itemProps4.xml><?xml version="1.0" encoding="utf-8"?>
<ds:datastoreItem xmlns:ds="http://schemas.openxmlformats.org/officeDocument/2006/customXml" ds:itemID="{F4581755-74A4-4981-B4B1-9B5BD0B3F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DR.Ahmed Saker</cp:lastModifiedBy>
  <cp:revision>51</cp:revision>
  <cp:lastPrinted>2019-02-07T10:58:00Z</cp:lastPrinted>
  <dcterms:created xsi:type="dcterms:W3CDTF">2012-01-31T07:54:00Z</dcterms:created>
  <dcterms:modified xsi:type="dcterms:W3CDTF">2019-02-07T10:59:00Z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0x0101006F631CF5D5419E4B9237F3D41A6D22D9</vt:lpwstr>
  </property>
</Properties>
</file>